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62BBB" w:rsidRDefault="00762BBB" w:rsidP="00762BBB">
      <w:pPr>
        <w:pStyle w:val="Heading1"/>
      </w:pPr>
    </w:p>
    <w:p w:rsidR="00762BBB" w:rsidRDefault="00762BBB" w:rsidP="00762BBB">
      <w:pPr>
        <w:pStyle w:val="Heading1"/>
      </w:pPr>
      <w:r>
        <w:t>M E M O R A N D U M</w:t>
      </w:r>
    </w:p>
    <w:p w:rsidR="00762BBB" w:rsidRDefault="00762BBB" w:rsidP="00762BBB">
      <w:pPr>
        <w:jc w:val="center"/>
        <w:rPr>
          <w:b/>
          <w:u w:val="single"/>
        </w:rPr>
      </w:pPr>
    </w:p>
    <w:p w:rsidR="00762BBB" w:rsidRDefault="00762BBB" w:rsidP="00762BBB">
      <w:pPr>
        <w:jc w:val="center"/>
        <w:rPr>
          <w:b/>
          <w:u w:val="single"/>
        </w:rPr>
      </w:pPr>
    </w:p>
    <w:p w:rsidR="00083FD3" w:rsidRDefault="00083FD3" w:rsidP="00083FD3">
      <w:pPr>
        <w:tabs>
          <w:tab w:val="left" w:pos="1440"/>
          <w:tab w:val="left" w:pos="5760"/>
        </w:tabs>
        <w:rPr>
          <w:b/>
        </w:rPr>
      </w:pPr>
      <w:r>
        <w:rPr>
          <w:b/>
        </w:rPr>
        <w:t>TO:</w:t>
      </w:r>
      <w:r>
        <w:rPr>
          <w:b/>
        </w:rPr>
        <w:tab/>
        <w:t xml:space="preserve">Members </w:t>
      </w:r>
      <w:r w:rsidR="009C6C70">
        <w:rPr>
          <w:b/>
        </w:rPr>
        <w:t>of the Board of Trustees</w:t>
      </w:r>
      <w:r w:rsidR="009C6C70">
        <w:rPr>
          <w:b/>
        </w:rPr>
        <w:tab/>
      </w:r>
      <w:r w:rsidR="009C6C70">
        <w:rPr>
          <w:b/>
        </w:rPr>
        <w:tab/>
        <w:t>June 29</w:t>
      </w:r>
      <w:r>
        <w:rPr>
          <w:b/>
        </w:rPr>
        <w:t>, 2010</w:t>
      </w:r>
    </w:p>
    <w:p w:rsidR="00083FD3" w:rsidRDefault="00083FD3" w:rsidP="00083FD3">
      <w:pPr>
        <w:tabs>
          <w:tab w:val="left" w:pos="1440"/>
          <w:tab w:val="left" w:pos="5760"/>
        </w:tabs>
        <w:rPr>
          <w:b/>
        </w:rPr>
      </w:pPr>
    </w:p>
    <w:p w:rsidR="00083FD3" w:rsidRDefault="00083FD3" w:rsidP="00083FD3">
      <w:pPr>
        <w:tabs>
          <w:tab w:val="left" w:pos="1440"/>
          <w:tab w:val="left" w:pos="5760"/>
        </w:tabs>
        <w:ind w:left="1440" w:hanging="1440"/>
        <w:rPr>
          <w:b/>
        </w:rPr>
      </w:pPr>
      <w:r>
        <w:rPr>
          <w:b/>
        </w:rPr>
        <w:t>FROM:</w:t>
      </w:r>
      <w:r>
        <w:rPr>
          <w:b/>
        </w:rPr>
        <w:tab/>
        <w:t>Nancy L. Zimpher, Chancellor</w:t>
      </w:r>
    </w:p>
    <w:p w:rsidR="00083FD3" w:rsidRDefault="00083FD3" w:rsidP="00083FD3">
      <w:pPr>
        <w:tabs>
          <w:tab w:val="left" w:pos="1440"/>
        </w:tabs>
        <w:ind w:left="1440" w:hanging="1440"/>
        <w:rPr>
          <w:b/>
        </w:rPr>
      </w:pPr>
    </w:p>
    <w:p w:rsidR="00083FD3" w:rsidRDefault="00083FD3" w:rsidP="00083FD3">
      <w:pPr>
        <w:tabs>
          <w:tab w:val="left" w:pos="1440"/>
        </w:tabs>
        <w:ind w:left="1440" w:hanging="1440"/>
        <w:rPr>
          <w:b/>
        </w:rPr>
      </w:pPr>
      <w:r>
        <w:rPr>
          <w:b/>
        </w:rPr>
        <w:t>SUBJECT:</w:t>
      </w:r>
      <w:r>
        <w:rPr>
          <w:b/>
        </w:rPr>
        <w:tab/>
        <w:t xml:space="preserve">2010 </w:t>
      </w:r>
      <w:r w:rsidR="006E43AA">
        <w:rPr>
          <w:b/>
        </w:rPr>
        <w:t xml:space="preserve">Optional </w:t>
      </w:r>
      <w:r>
        <w:rPr>
          <w:b/>
        </w:rPr>
        <w:t>Retirement Program</w:t>
      </w:r>
      <w:r w:rsidR="006E43AA">
        <w:rPr>
          <w:b/>
        </w:rPr>
        <w:t>s</w:t>
      </w:r>
    </w:p>
    <w:p w:rsidR="00762BBB" w:rsidRDefault="00762BBB" w:rsidP="00762BBB">
      <w:pPr>
        <w:ind w:left="1440" w:hanging="1440"/>
        <w:rPr>
          <w:b/>
        </w:rPr>
      </w:pPr>
    </w:p>
    <w:p w:rsidR="00762BBB" w:rsidRDefault="00762BBB" w:rsidP="00762BBB">
      <w:pPr>
        <w:ind w:left="1440" w:hanging="1440"/>
        <w:jc w:val="both"/>
        <w:rPr>
          <w:b/>
        </w:rPr>
      </w:pPr>
    </w:p>
    <w:p w:rsidR="00762BBB" w:rsidRDefault="00762BBB" w:rsidP="00762BBB">
      <w:pPr>
        <w:spacing w:after="240"/>
        <w:ind w:firstLine="720"/>
        <w:jc w:val="both"/>
      </w:pPr>
      <w:r>
        <w:t>I recommend that the Board of Trustees adopt the following resolutions:</w:t>
      </w:r>
    </w:p>
    <w:p w:rsidR="00762BBB" w:rsidRDefault="00762BBB" w:rsidP="00762BBB">
      <w:pPr>
        <w:pStyle w:val="Heading5"/>
        <w:ind w:left="720" w:firstLine="0"/>
        <w:jc w:val="both"/>
        <w:rPr>
          <w:b w:val="0"/>
          <w:u w:val="none"/>
        </w:rPr>
      </w:pPr>
      <w:r>
        <w:t>Whereas</w:t>
      </w:r>
      <w:r w:rsidR="00D575C8">
        <w:rPr>
          <w:b w:val="0"/>
          <w:u w:val="none"/>
        </w:rPr>
        <w:t xml:space="preserve"> </w:t>
      </w:r>
      <w:r w:rsidR="008B7940">
        <w:rPr>
          <w:b w:val="0"/>
          <w:u w:val="none"/>
        </w:rPr>
        <w:t xml:space="preserve">legislation </w:t>
      </w:r>
      <w:r w:rsidR="00211185">
        <w:rPr>
          <w:b w:val="0"/>
          <w:u w:val="none"/>
        </w:rPr>
        <w:t>has been enacted (Ch. 105 L. 2010, A11144) that</w:t>
      </w:r>
      <w:r w:rsidR="008B7940">
        <w:rPr>
          <w:b w:val="0"/>
          <w:u w:val="none"/>
        </w:rPr>
        <w:t xml:space="preserve"> </w:t>
      </w:r>
      <w:r w:rsidR="006E43AA">
        <w:rPr>
          <w:b w:val="0"/>
          <w:u w:val="none"/>
        </w:rPr>
        <w:t>offer</w:t>
      </w:r>
      <w:r w:rsidR="00211185">
        <w:rPr>
          <w:b w:val="0"/>
          <w:u w:val="none"/>
        </w:rPr>
        <w:t>s</w:t>
      </w:r>
      <w:r w:rsidR="006E43AA">
        <w:rPr>
          <w:b w:val="0"/>
          <w:u w:val="none"/>
        </w:rPr>
        <w:t xml:space="preserve"> two</w:t>
      </w:r>
      <w:r>
        <w:rPr>
          <w:b w:val="0"/>
          <w:u w:val="none"/>
        </w:rPr>
        <w:t xml:space="preserve"> retirement incentives</w:t>
      </w:r>
      <w:r w:rsidR="006E43AA">
        <w:rPr>
          <w:b w:val="0"/>
          <w:u w:val="none"/>
        </w:rPr>
        <w:t>, set forth in Parts A and B of the legislation</w:t>
      </w:r>
      <w:r w:rsidR="005D3EDC">
        <w:rPr>
          <w:b w:val="0"/>
          <w:u w:val="none"/>
        </w:rPr>
        <w:t>,</w:t>
      </w:r>
      <w:r>
        <w:rPr>
          <w:b w:val="0"/>
          <w:u w:val="none"/>
        </w:rPr>
        <w:t xml:space="preserve"> to cer</w:t>
      </w:r>
      <w:r w:rsidR="00837975">
        <w:rPr>
          <w:b w:val="0"/>
          <w:u w:val="none"/>
        </w:rPr>
        <w:t>tain eligible employees of the S</w:t>
      </w:r>
      <w:r>
        <w:rPr>
          <w:b w:val="0"/>
          <w:u w:val="none"/>
        </w:rPr>
        <w:t>tate-operated campuses, the statutory and contract colleges, and System Administration; and</w:t>
      </w:r>
    </w:p>
    <w:p w:rsidR="00762BBB" w:rsidRDefault="00762BBB" w:rsidP="00762BBB">
      <w:pPr>
        <w:ind w:left="720" w:hanging="720"/>
        <w:jc w:val="both"/>
      </w:pPr>
      <w:r>
        <w:tab/>
      </w:r>
      <w:r>
        <w:rPr>
          <w:b/>
          <w:u w:val="single"/>
        </w:rPr>
        <w:t>Whereas</w:t>
      </w:r>
      <w:r>
        <w:t xml:space="preserve"> </w:t>
      </w:r>
      <w:r w:rsidR="00211185">
        <w:t>the</w:t>
      </w:r>
      <w:r>
        <w:t xml:space="preserve"> legislation</w:t>
      </w:r>
      <w:r w:rsidR="00211185">
        <w:t xml:space="preserve"> </w:t>
      </w:r>
      <w:r>
        <w:t>will assist the University in achieving permanent cost savings and in preparing for the 20</w:t>
      </w:r>
      <w:r w:rsidR="00E959E4">
        <w:t>10-2011</w:t>
      </w:r>
      <w:r>
        <w:t xml:space="preserve"> academic year; now, therefore, be it</w:t>
      </w:r>
    </w:p>
    <w:p w:rsidR="00762BBB" w:rsidRDefault="00762BBB" w:rsidP="00762BBB">
      <w:pPr>
        <w:jc w:val="both"/>
      </w:pPr>
    </w:p>
    <w:p w:rsidR="00003F45" w:rsidRDefault="00762BBB" w:rsidP="00003F45">
      <w:pPr>
        <w:ind w:left="720" w:hanging="720"/>
        <w:jc w:val="both"/>
      </w:pPr>
      <w:r>
        <w:tab/>
      </w:r>
      <w:proofErr w:type="gramStart"/>
      <w:r>
        <w:rPr>
          <w:b/>
          <w:u w:val="single"/>
        </w:rPr>
        <w:t>Resolved</w:t>
      </w:r>
      <w:r w:rsidR="008B7940">
        <w:t xml:space="preserve"> that the </w:t>
      </w:r>
      <w:r w:rsidR="006E43AA">
        <w:t xml:space="preserve">State University </w:t>
      </w:r>
      <w:r w:rsidR="008B7940">
        <w:t>Board of Trustees</w:t>
      </w:r>
      <w:r>
        <w:t xml:space="preserve"> elec</w:t>
      </w:r>
      <w:r w:rsidR="00837975">
        <w:t>ts to provide employees of the S</w:t>
      </w:r>
      <w:r>
        <w:t>tate-operated campuses, the statutory and contract colleges, and System Admi</w:t>
      </w:r>
      <w:r w:rsidR="00837975">
        <w:t xml:space="preserve">nistration with coverage of </w:t>
      </w:r>
      <w:r w:rsidR="006E43AA">
        <w:t xml:space="preserve">Parts A and B of the </w:t>
      </w:r>
      <w:r>
        <w:t>retirem</w:t>
      </w:r>
      <w:r w:rsidR="00837975">
        <w:t>ent incentive</w:t>
      </w:r>
      <w:r w:rsidR="00211185">
        <w:t xml:space="preserve"> legislation</w:t>
      </w:r>
      <w:r w:rsidR="006E43AA">
        <w:t>.</w:t>
      </w:r>
      <w:proofErr w:type="gramEnd"/>
      <w:r w:rsidR="00837975">
        <w:t xml:space="preserve">  For individual S</w:t>
      </w:r>
      <w:r>
        <w:t>tate-operated campuses</w:t>
      </w:r>
      <w:r w:rsidR="00666712">
        <w:t xml:space="preserve"> </w:t>
      </w:r>
      <w:proofErr w:type="gramStart"/>
      <w:r w:rsidR="00666712">
        <w:t xml:space="preserve">and </w:t>
      </w:r>
      <w:r>
        <w:t xml:space="preserve"> the</w:t>
      </w:r>
      <w:proofErr w:type="gramEnd"/>
      <w:r>
        <w:t xml:space="preserve"> statutory and contract colleges, </w:t>
      </w:r>
      <w:r w:rsidR="008035D8">
        <w:t xml:space="preserve">each President or unit head, </w:t>
      </w:r>
      <w:r w:rsidR="00666712">
        <w:t xml:space="preserve">or designee, </w:t>
      </w:r>
      <w:r w:rsidR="008035D8">
        <w:t>as the case may be</w:t>
      </w:r>
      <w:r w:rsidR="00666712">
        <w:t>,</w:t>
      </w:r>
      <w:r w:rsidR="008035D8">
        <w:t xml:space="preserve"> shall determine which titles shall be eligible for participation in the program, </w:t>
      </w:r>
      <w:r>
        <w:t xml:space="preserve">and </w:t>
      </w:r>
      <w:r w:rsidR="008035D8">
        <w:t xml:space="preserve">for </w:t>
      </w:r>
      <w:r>
        <w:t>System Administration, the Chancellor</w:t>
      </w:r>
      <w:r w:rsidR="00666712">
        <w:t xml:space="preserve">, or designee, </w:t>
      </w:r>
      <w:r>
        <w:t xml:space="preserve"> shall determine which titles shall be eligible for participation; and, be it further</w:t>
      </w:r>
    </w:p>
    <w:p w:rsidR="00762BBB" w:rsidRDefault="00762BBB" w:rsidP="00762BBB">
      <w:pPr>
        <w:jc w:val="both"/>
      </w:pPr>
    </w:p>
    <w:p w:rsidR="00762BBB" w:rsidRDefault="00762BBB" w:rsidP="00762BBB">
      <w:pPr>
        <w:ind w:left="720" w:hanging="720"/>
        <w:jc w:val="both"/>
      </w:pPr>
      <w:r>
        <w:tab/>
      </w:r>
      <w:r>
        <w:rPr>
          <w:b/>
          <w:u w:val="single"/>
        </w:rPr>
        <w:t>Resolved</w:t>
      </w:r>
      <w:r>
        <w:t xml:space="preserve"> that the Chancellor, or designee, </w:t>
      </w:r>
      <w:r w:rsidR="008035D8">
        <w:t xml:space="preserve">with respect to System Administration, and the Presidents and unit heads, or designees, with respect to the State-operated campuses and statutory and contract colleges, respectively, </w:t>
      </w:r>
      <w:r>
        <w:t xml:space="preserve">be, and hereby is, authorized to take the necessary actions to implement the </w:t>
      </w:r>
      <w:r w:rsidR="00837975">
        <w:t xml:space="preserve">enacted </w:t>
      </w:r>
      <w:r>
        <w:t xml:space="preserve">retirement incentive </w:t>
      </w:r>
      <w:r w:rsidR="00837975">
        <w:t xml:space="preserve">programs </w:t>
      </w:r>
      <w:r w:rsidR="00A83054">
        <w:t>for those eligible employees, including determining the date or d</w:t>
      </w:r>
      <w:r w:rsidR="00003F45">
        <w:t xml:space="preserve">ates upon which the </w:t>
      </w:r>
      <w:r w:rsidR="00A83054">
        <w:t>open period</w:t>
      </w:r>
      <w:r w:rsidR="00003F45">
        <w:t>s</w:t>
      </w:r>
      <w:r w:rsidR="00A83054">
        <w:t xml:space="preserve"> </w:t>
      </w:r>
      <w:r w:rsidR="00003F45">
        <w:t xml:space="preserve">of not less than thirty days nor more than ninety days </w:t>
      </w:r>
      <w:r w:rsidR="0014703D">
        <w:t>for Part A</w:t>
      </w:r>
      <w:r w:rsidR="00A83054">
        <w:t xml:space="preserve"> </w:t>
      </w:r>
      <w:r w:rsidR="0014703D">
        <w:t xml:space="preserve">and of ninety days for Part B </w:t>
      </w:r>
      <w:r w:rsidR="00A83054">
        <w:t>shall commence.</w:t>
      </w:r>
    </w:p>
    <w:p w:rsidR="00762BBB" w:rsidRDefault="00762BBB" w:rsidP="00762BBB">
      <w:pPr>
        <w:jc w:val="both"/>
      </w:pPr>
    </w:p>
    <w:p w:rsidR="00762BBB" w:rsidRDefault="00762BBB" w:rsidP="00762BBB">
      <w:pPr>
        <w:jc w:val="both"/>
      </w:pPr>
    </w:p>
    <w:p w:rsidR="00762BBB" w:rsidRDefault="00762BBB" w:rsidP="00762BBB">
      <w:pPr>
        <w:pStyle w:val="Heading2"/>
        <w:jc w:val="both"/>
      </w:pPr>
      <w:r>
        <w:t>Background</w:t>
      </w:r>
    </w:p>
    <w:p w:rsidR="00762BBB" w:rsidRDefault="00762BBB" w:rsidP="00762BBB">
      <w:pPr>
        <w:jc w:val="both"/>
      </w:pPr>
    </w:p>
    <w:p w:rsidR="00762BBB" w:rsidRDefault="008B7940" w:rsidP="00762BBB">
      <w:pPr>
        <w:pStyle w:val="BodyText"/>
        <w:jc w:val="left"/>
      </w:pPr>
      <w:r>
        <w:tab/>
      </w:r>
      <w:r w:rsidR="00D575C8">
        <w:t>L</w:t>
      </w:r>
      <w:r w:rsidR="00A83054">
        <w:t xml:space="preserve">egislation </w:t>
      </w:r>
      <w:r w:rsidR="004D71D3">
        <w:t xml:space="preserve">has been enacted (Ch. 105 L. 2010, </w:t>
      </w:r>
      <w:r w:rsidR="00D575C8">
        <w:t xml:space="preserve">A11144) </w:t>
      </w:r>
      <w:r w:rsidR="004D71D3">
        <w:t xml:space="preserve">that </w:t>
      </w:r>
      <w:r>
        <w:t>authorize</w:t>
      </w:r>
      <w:r w:rsidR="004D71D3">
        <w:t>s</w:t>
      </w:r>
      <w:r w:rsidR="00156B8D">
        <w:t xml:space="preserve"> </w:t>
      </w:r>
      <w:r w:rsidR="00A83054">
        <w:t xml:space="preserve">two </w:t>
      </w:r>
      <w:r w:rsidR="00762BBB">
        <w:t>retirement incentive programs for the 20</w:t>
      </w:r>
      <w:r w:rsidR="00E8663F">
        <w:t>10</w:t>
      </w:r>
      <w:r w:rsidR="00762BBB">
        <w:t>-20</w:t>
      </w:r>
      <w:r w:rsidR="00E8663F">
        <w:t>11</w:t>
      </w:r>
      <w:r w:rsidR="00877DFA">
        <w:t xml:space="preserve"> </w:t>
      </w:r>
      <w:r w:rsidR="00762BBB">
        <w:t xml:space="preserve">fiscal year. </w:t>
      </w:r>
      <w:r w:rsidR="004A470E">
        <w:t xml:space="preserve"> The l</w:t>
      </w:r>
      <w:r w:rsidR="00D575C8">
        <w:t xml:space="preserve">egislation </w:t>
      </w:r>
      <w:r w:rsidR="004A470E">
        <w:t>include</w:t>
      </w:r>
      <w:r w:rsidR="00D575C8">
        <w:t>s</w:t>
      </w:r>
      <w:r w:rsidR="004A470E">
        <w:t xml:space="preserve"> a</w:t>
      </w:r>
      <w:r w:rsidR="00A83054">
        <w:t xml:space="preserve">n </w:t>
      </w:r>
      <w:r w:rsidR="004A470E">
        <w:t>elective</w:t>
      </w:r>
      <w:r w:rsidR="00762BBB">
        <w:t xml:space="preserve"> </w:t>
      </w:r>
      <w:r w:rsidR="00837975">
        <w:t>program</w:t>
      </w:r>
      <w:r w:rsidR="00A83054">
        <w:t xml:space="preserve">, set forth as Part A, </w:t>
      </w:r>
      <w:r w:rsidR="000E62E5">
        <w:t xml:space="preserve">for members of the </w:t>
      </w:r>
      <w:smartTag w:uri="urn:schemas-microsoft-com:office:smarttags" w:element="place">
        <w:smartTag w:uri="urn:schemas-microsoft-com:office:smarttags" w:element="PlaceName">
          <w:r w:rsidR="000E62E5">
            <w:t>New York</w:t>
          </w:r>
        </w:smartTag>
        <w:r w:rsidR="000E62E5">
          <w:t xml:space="preserve"> </w:t>
        </w:r>
        <w:smartTag w:uri="urn:schemas-microsoft-com:office:smarttags" w:element="PlaceType">
          <w:r w:rsidR="000E62E5">
            <w:lastRenderedPageBreak/>
            <w:t>State</w:t>
          </w:r>
        </w:smartTag>
      </w:smartTag>
      <w:r w:rsidR="000E62E5">
        <w:t xml:space="preserve"> </w:t>
      </w:r>
      <w:r w:rsidR="00A83054">
        <w:t>and Local Employees’ Retirement System</w:t>
      </w:r>
      <w:r w:rsidR="000E62E5">
        <w:t xml:space="preserve"> (</w:t>
      </w:r>
      <w:r w:rsidR="00A83054">
        <w:t>“</w:t>
      </w:r>
      <w:r w:rsidR="000E62E5">
        <w:t>ERS</w:t>
      </w:r>
      <w:r w:rsidR="00A83054">
        <w:t>”</w:t>
      </w:r>
      <w:r w:rsidR="000E62E5">
        <w:t>)</w:t>
      </w:r>
      <w:r w:rsidR="00A83054">
        <w:t xml:space="preserve">, New York State </w:t>
      </w:r>
      <w:r w:rsidR="000E62E5">
        <w:t xml:space="preserve">Teachers’ </w:t>
      </w:r>
      <w:r w:rsidR="00A83054">
        <w:t xml:space="preserve">Retirement System </w:t>
      </w:r>
      <w:r w:rsidR="000E62E5">
        <w:t>(</w:t>
      </w:r>
      <w:r w:rsidR="00A83054">
        <w:t>“</w:t>
      </w:r>
      <w:r w:rsidR="000E62E5">
        <w:t>TRS</w:t>
      </w:r>
      <w:r w:rsidR="00A83054">
        <w:t>”</w:t>
      </w:r>
      <w:r w:rsidR="000E62E5">
        <w:t>)</w:t>
      </w:r>
      <w:r w:rsidR="00AC18E8">
        <w:t xml:space="preserve">, and SUNY Optional Retirement Program (“ORP”), and an elective program, </w:t>
      </w:r>
      <w:r w:rsidR="00837975">
        <w:t>set forth as</w:t>
      </w:r>
      <w:r w:rsidR="004A470E">
        <w:t xml:space="preserve"> </w:t>
      </w:r>
      <w:r w:rsidR="00762BBB">
        <w:t xml:space="preserve">Part </w:t>
      </w:r>
      <w:r w:rsidR="00291704">
        <w:t>B</w:t>
      </w:r>
      <w:r w:rsidR="00AC18E8">
        <w:t xml:space="preserve">, for members of the ERS and TRS.  </w:t>
      </w:r>
      <w:r w:rsidR="00877DFA">
        <w:t xml:space="preserve"> </w:t>
      </w:r>
      <w:r w:rsidR="00AC18E8">
        <w:t>T</w:t>
      </w:r>
      <w:r w:rsidR="004A470E">
        <w:t xml:space="preserve">he legislation </w:t>
      </w:r>
      <w:r w:rsidR="00762BBB">
        <w:t>require</w:t>
      </w:r>
      <w:r w:rsidR="000E62E5">
        <w:t>s</w:t>
      </w:r>
      <w:r w:rsidR="00AC18E8">
        <w:t xml:space="preserve"> action by</w:t>
      </w:r>
      <w:r w:rsidR="00762BBB">
        <w:t xml:space="preserve"> the State University Board of Trustees</w:t>
      </w:r>
      <w:r w:rsidR="00AC18E8">
        <w:t xml:space="preserve"> </w:t>
      </w:r>
      <w:r w:rsidR="006617CA">
        <w:t>to elect</w:t>
      </w:r>
      <w:r w:rsidR="00D575C8">
        <w:t xml:space="preserve"> to participate </w:t>
      </w:r>
      <w:r w:rsidR="006617CA">
        <w:t>in Part A</w:t>
      </w:r>
      <w:r w:rsidR="00762BBB">
        <w:t xml:space="preserve"> by </w:t>
      </w:r>
      <w:smartTag w:uri="urn:schemas-microsoft-com:office:smarttags" w:element="date">
        <w:smartTagPr>
          <w:attr w:name="Year" w:val="2010"/>
          <w:attr w:name="Day" w:val="31"/>
          <w:attr w:name="Month" w:val="8"/>
        </w:smartTagPr>
        <w:r w:rsidR="00762BBB" w:rsidRPr="00CA7FD1">
          <w:t>August 31, 20</w:t>
        </w:r>
        <w:r w:rsidR="00E959E4">
          <w:t>10</w:t>
        </w:r>
      </w:smartTag>
      <w:r w:rsidR="006617CA">
        <w:t xml:space="preserve"> and in Part B by </w:t>
      </w:r>
      <w:smartTag w:uri="urn:schemas-microsoft-com:office:smarttags" w:element="date">
        <w:smartTagPr>
          <w:attr w:name="Year" w:val="2010"/>
          <w:attr w:name="Day" w:val="1"/>
          <w:attr w:name="Month" w:val="9"/>
        </w:smartTagPr>
        <w:r w:rsidR="006617CA">
          <w:t>September 1, 2010</w:t>
        </w:r>
      </w:smartTag>
      <w:r w:rsidR="00B95B33">
        <w:t xml:space="preserve">.  </w:t>
      </w:r>
      <w:r w:rsidR="00D575C8">
        <w:t>V</w:t>
      </w:r>
      <w:r w:rsidR="00762BBB">
        <w:t>arious pr</w:t>
      </w:r>
      <w:r w:rsidR="00D575C8">
        <w:t>ovisions of the legislation</w:t>
      </w:r>
      <w:r w:rsidR="00762BBB">
        <w:t xml:space="preserve"> require decisions regarding eligible titles, eligible employees, open periods, and other matters relating to the retirement incentive</w:t>
      </w:r>
      <w:r w:rsidR="00B95B33">
        <w:t xml:space="preserve"> programs</w:t>
      </w:r>
      <w:r w:rsidR="00762BBB">
        <w:t xml:space="preserve">.  </w:t>
      </w:r>
      <w:r w:rsidR="00AC18E8">
        <w:t xml:space="preserve">The legislation provides that the board of trustees of each community college under the program of the </w:t>
      </w:r>
      <w:smartTag w:uri="urn:schemas-microsoft-com:office:smarttags" w:element="place">
        <w:smartTag w:uri="urn:schemas-microsoft-com:office:smarttags" w:element="PlaceType">
          <w:r w:rsidR="00AC18E8">
            <w:t>State</w:t>
          </w:r>
        </w:smartTag>
        <w:r w:rsidR="00AC18E8">
          <w:t xml:space="preserve"> </w:t>
        </w:r>
        <w:smartTag w:uri="urn:schemas-microsoft-com:office:smarttags" w:element="PlaceType">
          <w:r w:rsidR="00AC18E8">
            <w:t>University</w:t>
          </w:r>
        </w:smartTag>
      </w:smartTag>
      <w:r w:rsidR="00AC18E8">
        <w:t xml:space="preserve"> shall determine whether to participate in the Part A and Part B options.</w:t>
      </w:r>
    </w:p>
    <w:p w:rsidR="00762BBB" w:rsidRDefault="00762BBB" w:rsidP="00762BBB"/>
    <w:p w:rsidR="00762BBB" w:rsidRDefault="00762BBB" w:rsidP="00762BBB">
      <w:pPr>
        <w:jc w:val="both"/>
      </w:pPr>
      <w:r>
        <w:tab/>
        <w:t>By adoption of this Resolut</w:t>
      </w:r>
      <w:r w:rsidR="00B95B33">
        <w:t>ion, the Board elects</w:t>
      </w:r>
      <w:r>
        <w:t xml:space="preserve"> to exten</w:t>
      </w:r>
      <w:r w:rsidR="00B95B33">
        <w:t>d coverage of the Part</w:t>
      </w:r>
      <w:r w:rsidR="006547BB">
        <w:t>s</w:t>
      </w:r>
      <w:r w:rsidR="00B95B33">
        <w:t xml:space="preserve"> A</w:t>
      </w:r>
      <w:r w:rsidR="00291704">
        <w:t xml:space="preserve"> and B</w:t>
      </w:r>
      <w:r w:rsidR="00B95B33">
        <w:t xml:space="preserve"> </w:t>
      </w:r>
      <w:r w:rsidR="00291704">
        <w:t xml:space="preserve">of the </w:t>
      </w:r>
      <w:r>
        <w:t xml:space="preserve">retirement incentive </w:t>
      </w:r>
      <w:r w:rsidR="00AC18E8">
        <w:t>legislation</w:t>
      </w:r>
      <w:r w:rsidR="00B95B33">
        <w:t xml:space="preserve"> to eligible employees of the S</w:t>
      </w:r>
      <w:r>
        <w:t xml:space="preserve">tate-operated campuses, the </w:t>
      </w:r>
      <w:r w:rsidR="00291704">
        <w:t xml:space="preserve">statutory and </w:t>
      </w:r>
      <w:r w:rsidR="00AC18E8">
        <w:t xml:space="preserve">contract colleges, </w:t>
      </w:r>
      <w:r>
        <w:t xml:space="preserve">and System Administration.  </w:t>
      </w:r>
    </w:p>
    <w:p w:rsidR="00762BBB" w:rsidRDefault="00762BBB" w:rsidP="00762BBB">
      <w:pPr>
        <w:jc w:val="both"/>
      </w:pPr>
    </w:p>
    <w:p w:rsidR="00762BBB" w:rsidRDefault="004D71D3" w:rsidP="00762BBB">
      <w:pPr>
        <w:jc w:val="both"/>
      </w:pPr>
      <w:r>
        <w:tab/>
        <w:t xml:space="preserve">The legislation </w:t>
      </w:r>
      <w:r w:rsidR="00762BBB">
        <w:t>include</w:t>
      </w:r>
      <w:r>
        <w:t>s</w:t>
      </w:r>
      <w:r w:rsidR="00762BBB">
        <w:t xml:space="preserve"> the following key elements with respect to </w:t>
      </w:r>
      <w:r w:rsidR="00762BBB" w:rsidRPr="00744847">
        <w:rPr>
          <w:u w:val="single"/>
        </w:rPr>
        <w:t>Part A</w:t>
      </w:r>
      <w:r w:rsidR="00762BBB">
        <w:t>:</w:t>
      </w:r>
    </w:p>
    <w:p w:rsidR="00762BBB" w:rsidRDefault="00762BBB" w:rsidP="00762BBB">
      <w:pPr>
        <w:jc w:val="both"/>
      </w:pPr>
    </w:p>
    <w:p w:rsidR="00762BBB" w:rsidRDefault="00762BBB" w:rsidP="00762BBB">
      <w:pPr>
        <w:numPr>
          <w:ilvl w:val="0"/>
          <w:numId w:val="1"/>
        </w:numPr>
        <w:tabs>
          <w:tab w:val="clear" w:pos="576"/>
          <w:tab w:val="num" w:pos="1296"/>
        </w:tabs>
        <w:ind w:left="1296"/>
        <w:jc w:val="both"/>
      </w:pPr>
      <w:r>
        <w:t>Coverage includes member</w:t>
      </w:r>
      <w:r w:rsidR="002A62B8">
        <w:t xml:space="preserve">s </w:t>
      </w:r>
      <w:proofErr w:type="gramStart"/>
      <w:r w:rsidR="002A62B8">
        <w:t>of  ERS</w:t>
      </w:r>
      <w:proofErr w:type="gramEnd"/>
      <w:r w:rsidR="002A62B8">
        <w:t>, TRS, and ORP</w:t>
      </w:r>
      <w:r>
        <w:t>.</w:t>
      </w:r>
    </w:p>
    <w:p w:rsidR="00762BBB" w:rsidRDefault="00762BBB" w:rsidP="00762BBB">
      <w:pPr>
        <w:jc w:val="both"/>
      </w:pPr>
    </w:p>
    <w:p w:rsidR="00762BBB" w:rsidRDefault="00762BBB" w:rsidP="00762BBB">
      <w:pPr>
        <w:numPr>
          <w:ilvl w:val="0"/>
          <w:numId w:val="1"/>
        </w:numPr>
        <w:tabs>
          <w:tab w:val="clear" w:pos="576"/>
          <w:tab w:val="num" w:pos="1296"/>
        </w:tabs>
        <w:ind w:left="1296"/>
        <w:jc w:val="both"/>
      </w:pPr>
      <w:r>
        <w:t>Eligible employees must be at least 50 years of age with a minimum of ten years of service as of the date of retirement.</w:t>
      </w:r>
    </w:p>
    <w:p w:rsidR="00762BBB" w:rsidRDefault="00762BBB" w:rsidP="00762BBB">
      <w:pPr>
        <w:jc w:val="both"/>
      </w:pPr>
    </w:p>
    <w:p w:rsidR="00762BBB" w:rsidRDefault="00762BBB" w:rsidP="00762BBB">
      <w:pPr>
        <w:numPr>
          <w:ilvl w:val="0"/>
          <w:numId w:val="1"/>
        </w:numPr>
        <w:tabs>
          <w:tab w:val="clear" w:pos="576"/>
          <w:tab w:val="num" w:pos="1296"/>
        </w:tabs>
        <w:ind w:left="1296"/>
        <w:jc w:val="both"/>
      </w:pPr>
      <w:r>
        <w:t xml:space="preserve">The </w:t>
      </w:r>
      <w:smartTag w:uri="urn:schemas-microsoft-com:office:smarttags" w:element="place">
        <w:smartTag w:uri="urn:schemas-microsoft-com:office:smarttags" w:element="PlaceType">
          <w:r>
            <w:t>State</w:t>
          </w:r>
        </w:smartTag>
        <w:r>
          <w:t xml:space="preserve"> </w:t>
        </w:r>
        <w:smartTag w:uri="urn:schemas-microsoft-com:office:smarttags" w:element="PlaceType">
          <w:r>
            <w:t>University</w:t>
          </w:r>
        </w:smartTag>
      </w:smartTag>
      <w:r>
        <w:t xml:space="preserve"> must identify the titles that will be eligible to participate in the incentive program.</w:t>
      </w:r>
    </w:p>
    <w:p w:rsidR="00762BBB" w:rsidRDefault="00762BBB" w:rsidP="00762BBB">
      <w:pPr>
        <w:jc w:val="both"/>
      </w:pPr>
    </w:p>
    <w:p w:rsidR="00762BBB" w:rsidRDefault="00175732" w:rsidP="00762BBB">
      <w:pPr>
        <w:numPr>
          <w:ilvl w:val="0"/>
          <w:numId w:val="1"/>
        </w:numPr>
        <w:tabs>
          <w:tab w:val="clear" w:pos="576"/>
          <w:tab w:val="num" w:pos="1296"/>
        </w:tabs>
        <w:ind w:left="1296"/>
        <w:jc w:val="both"/>
      </w:pPr>
      <w:r>
        <w:t>To avoid eliminating positions, t</w:t>
      </w:r>
      <w:r w:rsidR="00762BBB">
        <w:t xml:space="preserve">he </w:t>
      </w:r>
      <w:smartTag w:uri="urn:schemas-microsoft-com:office:smarttags" w:element="place">
        <w:smartTag w:uri="urn:schemas-microsoft-com:office:smarttags" w:element="PlaceType">
          <w:r w:rsidR="00762BBB">
            <w:t>State</w:t>
          </w:r>
        </w:smartTag>
        <w:r w:rsidR="00762BBB">
          <w:t xml:space="preserve"> </w:t>
        </w:r>
        <w:smartTag w:uri="urn:schemas-microsoft-com:office:smarttags" w:element="PlaceType">
          <w:r w:rsidR="00762BBB">
            <w:t>University</w:t>
          </w:r>
        </w:smartTag>
      </w:smartTag>
      <w:r w:rsidR="00762BBB">
        <w:t xml:space="preserve"> is required to develop a savings </w:t>
      </w:r>
      <w:r>
        <w:t>plan</w:t>
      </w:r>
      <w:r w:rsidR="00762BBB">
        <w:t>.</w:t>
      </w:r>
    </w:p>
    <w:p w:rsidR="00762BBB" w:rsidRDefault="00762BBB" w:rsidP="00762BBB">
      <w:pPr>
        <w:jc w:val="both"/>
      </w:pPr>
    </w:p>
    <w:p w:rsidR="00762BBB" w:rsidRDefault="00762BBB" w:rsidP="00762BBB">
      <w:pPr>
        <w:numPr>
          <w:ilvl w:val="0"/>
          <w:numId w:val="1"/>
        </w:numPr>
        <w:tabs>
          <w:tab w:val="clear" w:pos="576"/>
          <w:tab w:val="num" w:pos="1296"/>
        </w:tabs>
        <w:ind w:left="1296"/>
        <w:jc w:val="both"/>
      </w:pPr>
      <w:r>
        <w:t>Employees retire during open period</w:t>
      </w:r>
      <w:r w:rsidR="008035D8">
        <w:t>s</w:t>
      </w:r>
      <w:r>
        <w:t xml:space="preserve"> of at least 30 days, but not l</w:t>
      </w:r>
      <w:r w:rsidR="005B68FA">
        <w:t>onger than 90 days. The open period</w:t>
      </w:r>
      <w:r w:rsidR="008035D8">
        <w:t>s</w:t>
      </w:r>
      <w:r>
        <w:t xml:space="preserve"> may not extend beyond</w:t>
      </w:r>
      <w:r w:rsidR="004264B8">
        <w:t xml:space="preserve"> </w:t>
      </w:r>
      <w:smartTag w:uri="urn:schemas-microsoft-com:office:smarttags" w:element="date">
        <w:smartTagPr>
          <w:attr w:name="Year" w:val="2010"/>
          <w:attr w:name="Day" w:val="31"/>
          <w:attr w:name="Month" w:val="12"/>
        </w:smartTagPr>
        <w:r w:rsidR="004264B8">
          <w:t>December 31, 2010</w:t>
        </w:r>
      </w:smartTag>
      <w:r>
        <w:t>.</w:t>
      </w:r>
    </w:p>
    <w:p w:rsidR="00762BBB" w:rsidRDefault="00762BBB" w:rsidP="00762BBB">
      <w:pPr>
        <w:jc w:val="both"/>
      </w:pPr>
    </w:p>
    <w:p w:rsidR="00762BBB" w:rsidRDefault="00762BBB" w:rsidP="00762BBB">
      <w:pPr>
        <w:numPr>
          <w:ilvl w:val="0"/>
          <w:numId w:val="1"/>
        </w:numPr>
        <w:tabs>
          <w:tab w:val="clear" w:pos="576"/>
          <w:tab w:val="num" w:pos="1296"/>
        </w:tabs>
        <w:ind w:left="1296"/>
        <w:jc w:val="both"/>
      </w:pPr>
      <w:r>
        <w:t xml:space="preserve">An </w:t>
      </w:r>
      <w:smartTag w:uri="urn:schemas-microsoft-com:office:smarttags" w:element="stockticker">
        <w:r>
          <w:t>ERS</w:t>
        </w:r>
      </w:smartTag>
      <w:r>
        <w:t xml:space="preserve"> or TRS member eligible for the incentive would receive one month’s additional retirement service credit for each year of credited service to a maximum of thirty-six months. The </w:t>
      </w:r>
      <w:smartTag w:uri="urn:schemas-microsoft-com:office:smarttags" w:element="stockticker">
        <w:r>
          <w:t>ERS</w:t>
        </w:r>
      </w:smartTag>
      <w:r>
        <w:t xml:space="preserve"> and TRS costs are amortized over five years.</w:t>
      </w:r>
    </w:p>
    <w:p w:rsidR="00762BBB" w:rsidRDefault="00762BBB" w:rsidP="00762BBB">
      <w:pPr>
        <w:jc w:val="both"/>
      </w:pPr>
    </w:p>
    <w:p w:rsidR="00762BBB" w:rsidRDefault="00762BBB" w:rsidP="0008065B">
      <w:pPr>
        <w:numPr>
          <w:ilvl w:val="0"/>
          <w:numId w:val="1"/>
        </w:numPr>
        <w:tabs>
          <w:tab w:val="clear" w:pos="576"/>
          <w:tab w:val="num" w:pos="1296"/>
        </w:tabs>
        <w:ind w:left="1296"/>
        <w:jc w:val="both"/>
      </w:pPr>
      <w:r>
        <w:t xml:space="preserve">An ORP member eligible for the incentive would receive an employer contribution to the member’s retirement account of one-twelfth for each year of service </w:t>
      </w:r>
      <w:r w:rsidR="00AC18E8">
        <w:t xml:space="preserve">multiplied by 15% </w:t>
      </w:r>
      <w:r w:rsidR="006617CA">
        <w:t xml:space="preserve">multiplied by </w:t>
      </w:r>
      <w:r>
        <w:t>the ORP member’s salary as o</w:t>
      </w:r>
      <w:r w:rsidR="004264B8">
        <w:t xml:space="preserve">f </w:t>
      </w:r>
      <w:smartTag w:uri="urn:schemas-microsoft-com:office:smarttags" w:element="date">
        <w:smartTagPr>
          <w:attr w:name="Year" w:val="2010"/>
          <w:attr w:name="Day" w:val="1"/>
          <w:attr w:name="Month" w:val="3"/>
        </w:smartTagPr>
        <w:r w:rsidR="004264B8">
          <w:t>March 1, 2010</w:t>
        </w:r>
      </w:smartTag>
      <w:r>
        <w:t xml:space="preserve">, not to exceed 45% of such salary. </w:t>
      </w:r>
    </w:p>
    <w:p w:rsidR="0008065B" w:rsidRDefault="0008065B" w:rsidP="0008065B">
      <w:pPr>
        <w:jc w:val="both"/>
      </w:pPr>
    </w:p>
    <w:p w:rsidR="0008065B" w:rsidRDefault="0008065B" w:rsidP="0008065B">
      <w:pPr>
        <w:ind w:left="720"/>
        <w:jc w:val="both"/>
      </w:pPr>
    </w:p>
    <w:p w:rsidR="00762BBB" w:rsidRDefault="004D71D3" w:rsidP="00B95B33">
      <w:pPr>
        <w:ind w:left="720" w:firstLine="576"/>
        <w:jc w:val="both"/>
      </w:pPr>
      <w:r>
        <w:t>T</w:t>
      </w:r>
      <w:r w:rsidR="00823D64">
        <w:t>he legislation</w:t>
      </w:r>
      <w:r>
        <w:t xml:space="preserve"> </w:t>
      </w:r>
      <w:r w:rsidR="00762BBB">
        <w:t>include</w:t>
      </w:r>
      <w:r>
        <w:t>s</w:t>
      </w:r>
      <w:r w:rsidR="00762BBB">
        <w:t xml:space="preserve"> the following key elements with respect to </w:t>
      </w:r>
      <w:r w:rsidR="00762BBB" w:rsidRPr="00744847">
        <w:rPr>
          <w:u w:val="single"/>
        </w:rPr>
        <w:t>Part </w:t>
      </w:r>
      <w:r w:rsidR="006547BB" w:rsidRPr="00744847">
        <w:rPr>
          <w:u w:val="single"/>
        </w:rPr>
        <w:t>B</w:t>
      </w:r>
      <w:r w:rsidR="00762BBB">
        <w:t>.</w:t>
      </w:r>
    </w:p>
    <w:p w:rsidR="00762BBB" w:rsidRDefault="00762BBB" w:rsidP="00762BBB">
      <w:pPr>
        <w:ind w:left="720"/>
        <w:jc w:val="both"/>
      </w:pPr>
    </w:p>
    <w:p w:rsidR="00762BBB" w:rsidRDefault="00762BBB" w:rsidP="00762BBB">
      <w:pPr>
        <w:numPr>
          <w:ilvl w:val="0"/>
          <w:numId w:val="2"/>
        </w:numPr>
        <w:tabs>
          <w:tab w:val="clear" w:pos="576"/>
          <w:tab w:val="num" w:pos="1296"/>
        </w:tabs>
        <w:ind w:left="1296"/>
        <w:jc w:val="both"/>
      </w:pPr>
      <w:r>
        <w:t>Coverage includes membe</w:t>
      </w:r>
      <w:r w:rsidR="002A62B8">
        <w:t>rs of ERS and TRS</w:t>
      </w:r>
      <w:r>
        <w:t xml:space="preserve"> in Tiers 2, 3 and 4.</w:t>
      </w:r>
    </w:p>
    <w:p w:rsidR="00762BBB" w:rsidRDefault="00762BBB" w:rsidP="00762BBB">
      <w:pPr>
        <w:ind w:left="720"/>
        <w:jc w:val="both"/>
      </w:pPr>
    </w:p>
    <w:p w:rsidR="00762BBB" w:rsidRDefault="00762BBB" w:rsidP="00762BBB">
      <w:pPr>
        <w:numPr>
          <w:ilvl w:val="0"/>
          <w:numId w:val="2"/>
        </w:numPr>
        <w:tabs>
          <w:tab w:val="clear" w:pos="576"/>
          <w:tab w:val="num" w:pos="1296"/>
        </w:tabs>
        <w:ind w:left="1296"/>
        <w:jc w:val="both"/>
      </w:pPr>
      <w:r>
        <w:t>Eligible employees must be age 55-61 and have 25-29 years of service as of the date of retirement.</w:t>
      </w:r>
    </w:p>
    <w:p w:rsidR="00762BBB" w:rsidRDefault="00762BBB" w:rsidP="00762BBB">
      <w:pPr>
        <w:jc w:val="both"/>
      </w:pPr>
    </w:p>
    <w:p w:rsidR="00762BBB" w:rsidRDefault="00762BBB" w:rsidP="00762BBB">
      <w:pPr>
        <w:numPr>
          <w:ilvl w:val="0"/>
          <w:numId w:val="2"/>
        </w:numPr>
        <w:tabs>
          <w:tab w:val="clear" w:pos="576"/>
          <w:tab w:val="num" w:pos="1296"/>
        </w:tabs>
        <w:ind w:left="1296"/>
        <w:jc w:val="both"/>
      </w:pPr>
      <w:r>
        <w:t xml:space="preserve">The </w:t>
      </w:r>
      <w:smartTag w:uri="urn:schemas-microsoft-com:office:smarttags" w:element="place">
        <w:smartTag w:uri="urn:schemas-microsoft-com:office:smarttags" w:element="PlaceType">
          <w:r>
            <w:t>State</w:t>
          </w:r>
        </w:smartTag>
        <w:r>
          <w:t xml:space="preserve"> </w:t>
        </w:r>
        <w:smartTag w:uri="urn:schemas-microsoft-com:office:smarttags" w:element="PlaceType">
          <w:r>
            <w:t>University</w:t>
          </w:r>
        </w:smartTag>
      </w:smartTag>
      <w:r>
        <w:t xml:space="preserve"> must identify positions which will be excluded from the incentive because they are critical to the maintenance of public health and safety.</w:t>
      </w:r>
    </w:p>
    <w:p w:rsidR="00762BBB" w:rsidRDefault="00762BBB" w:rsidP="00762BBB">
      <w:pPr>
        <w:jc w:val="both"/>
      </w:pPr>
    </w:p>
    <w:p w:rsidR="00762BBB" w:rsidRDefault="00762BBB" w:rsidP="00762BBB">
      <w:pPr>
        <w:numPr>
          <w:ilvl w:val="0"/>
          <w:numId w:val="2"/>
        </w:numPr>
        <w:tabs>
          <w:tab w:val="clear" w:pos="576"/>
          <w:tab w:val="num" w:pos="1296"/>
        </w:tabs>
        <w:ind w:left="1296"/>
        <w:jc w:val="both"/>
      </w:pPr>
      <w:r>
        <w:t>Employees retire during an open period of 90 days to end no later than</w:t>
      </w:r>
      <w:r w:rsidR="0097213C">
        <w:t xml:space="preserve"> </w:t>
      </w:r>
      <w:smartTag w:uri="urn:schemas-microsoft-com:office:smarttags" w:element="date">
        <w:smartTagPr>
          <w:attr w:name="Year" w:val="2010"/>
          <w:attr w:name="Day" w:val="30"/>
          <w:attr w:name="Month" w:val="9"/>
        </w:smartTagPr>
        <w:r w:rsidR="005B68FA">
          <w:t>September 30, 2010</w:t>
        </w:r>
      </w:smartTag>
      <w:r>
        <w:t>.</w:t>
      </w:r>
    </w:p>
    <w:p w:rsidR="00762BBB" w:rsidRDefault="00762BBB" w:rsidP="00762BBB">
      <w:pPr>
        <w:jc w:val="both"/>
      </w:pPr>
    </w:p>
    <w:p w:rsidR="00762BBB" w:rsidRDefault="00762BBB" w:rsidP="00762BBB">
      <w:pPr>
        <w:numPr>
          <w:ilvl w:val="0"/>
          <w:numId w:val="2"/>
        </w:numPr>
        <w:tabs>
          <w:tab w:val="clear" w:pos="576"/>
          <w:tab w:val="num" w:pos="1296"/>
        </w:tabs>
        <w:ind w:left="1296"/>
        <w:jc w:val="both"/>
      </w:pPr>
      <w:r>
        <w:t>An employee eligible for the incentive would be able to retire without the reductions normally required of Tier 2, 3 and 4 members under age 62 with fewer than 30 years of service.</w:t>
      </w:r>
    </w:p>
    <w:p w:rsidR="00744847" w:rsidRDefault="00744847" w:rsidP="00744847">
      <w:pPr>
        <w:ind w:left="720" w:firstLine="576"/>
        <w:jc w:val="both"/>
      </w:pPr>
    </w:p>
    <w:p w:rsidR="00245A08" w:rsidRDefault="00245A08"/>
    <w:p w:rsidR="00E90953" w:rsidRDefault="00E90953"/>
    <w:p w:rsidR="00E90953" w:rsidRDefault="00E90953"/>
    <w:p w:rsidR="00E90953" w:rsidRDefault="00E90953"/>
    <w:p w:rsidR="00E90953" w:rsidRDefault="00E90953"/>
    <w:p w:rsidR="00E90953" w:rsidRDefault="00E90953"/>
    <w:p w:rsidR="00E90953" w:rsidRPr="009678F3" w:rsidRDefault="009678F3">
      <w:pPr>
        <w:rPr>
          <w:sz w:val="16"/>
          <w:szCs w:val="16"/>
        </w:rPr>
      </w:pPr>
      <w:r w:rsidRPr="009678F3">
        <w:rPr>
          <w:snapToGrid w:val="0"/>
          <w:sz w:val="16"/>
          <w:szCs w:val="16"/>
        </w:rPr>
        <w:fldChar w:fldCharType="begin"/>
      </w:r>
      <w:r w:rsidRPr="009678F3">
        <w:rPr>
          <w:snapToGrid w:val="0"/>
          <w:sz w:val="16"/>
          <w:szCs w:val="16"/>
        </w:rPr>
        <w:instrText xml:space="preserve"> FILENAME \p </w:instrText>
      </w:r>
      <w:r w:rsidRPr="009678F3">
        <w:rPr>
          <w:snapToGrid w:val="0"/>
          <w:sz w:val="16"/>
          <w:szCs w:val="16"/>
        </w:rPr>
        <w:fldChar w:fldCharType="separate"/>
      </w:r>
      <w:r w:rsidRPr="009678F3">
        <w:rPr>
          <w:noProof/>
          <w:snapToGrid w:val="0"/>
          <w:sz w:val="16"/>
          <w:szCs w:val="16"/>
        </w:rPr>
        <w:t>O:\Resolutions\June 2010\opt retirement program.doc</w:t>
      </w:r>
      <w:r w:rsidRPr="009678F3">
        <w:rPr>
          <w:snapToGrid w:val="0"/>
          <w:sz w:val="16"/>
          <w:szCs w:val="16"/>
        </w:rPr>
        <w:fldChar w:fldCharType="end"/>
      </w:r>
    </w:p>
    <w:sectPr w:rsidR="00E90953" w:rsidRPr="009678F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 w:code="1"/>
      <w:pgMar w:top="1440" w:right="1080" w:bottom="1440" w:left="2304" w:header="720" w:footer="720" w:gutter="0"/>
      <w:paperSrc w:first="4" w:other="7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5359B" w:rsidRDefault="00E5359B">
      <w:r>
        <w:separator/>
      </w:r>
    </w:p>
  </w:endnote>
  <w:endnote w:type="continuationSeparator" w:id="0">
    <w:p w:rsidR="00E5359B" w:rsidRDefault="00E5359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9581D" w:rsidRDefault="00B9581D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9581D" w:rsidRDefault="00B9581D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9581D" w:rsidRDefault="00B9581D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5359B" w:rsidRDefault="00E5359B">
      <w:r>
        <w:separator/>
      </w:r>
    </w:p>
  </w:footnote>
  <w:footnote w:type="continuationSeparator" w:id="0">
    <w:p w:rsidR="00E5359B" w:rsidRDefault="00E5359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9581D" w:rsidRDefault="00B9581D">
    <w:pPr>
      <w:pStyle w:val="Header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" o:spid="_x0000_s2050" type="#_x0000_t136" style="position:absolute;margin-left:0;margin-top:0;width:445.95pt;height:178.35pt;rotation:315;z-index:-251658752;mso-position-horizontal:center;mso-position-horizontal-relative:margin;mso-position-vertical:center;mso-position-vertical-relative:margin" o:allowincell="f" fillcolor="silver" stroked="f">
          <v:fill opacity=".5"/>
          <v:textpath style="font-family:&quot;Arial&quot;;font-size:1pt" string="DRAFT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9581D" w:rsidRDefault="00B9581D">
    <w:pPr>
      <w:pStyle w:val="Header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3" o:spid="_x0000_s2051" type="#_x0000_t136" style="position:absolute;margin-left:0;margin-top:0;width:445.95pt;height:178.35pt;rotation:315;z-index:-251657728;mso-position-horizontal:center;mso-position-horizontal-relative:margin;mso-position-vertical:center;mso-position-vertical-relative:margin" o:allowincell="f" fillcolor="silver" stroked="f">
          <v:fill opacity=".5"/>
          <v:textpath style="font-family:&quot;Arial&quot;;font-size:1pt" string="DRAFT"/>
        </v:shape>
      </w:pict>
    </w:r>
    <w:r>
      <w:tab/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AA3C3E">
      <w:rPr>
        <w:rStyle w:val="PageNumber"/>
        <w:noProof/>
      </w:rPr>
      <w:t>3</w:t>
    </w:r>
    <w:r>
      <w:rPr>
        <w:rStyle w:val="PageNumber"/>
      </w:rPr>
      <w:fldChar w:fldCharType="end"/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9581D" w:rsidRDefault="00B9581D">
    <w:pPr>
      <w:pStyle w:val="Header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" o:spid="_x0000_s2049" type="#_x0000_t136" style="position:absolute;margin-left:0;margin-top:0;width:445.95pt;height:178.35pt;rotation:315;z-index:-251659776;mso-position-horizontal:center;mso-position-horizontal-relative:margin;mso-position-vertical:center;mso-position-vertical-relative:margin" o:allowincell="f" fillcolor="silver" stroked="f">
          <v:fill opacity=".5"/>
          <v:textpath style="font-family:&quot;Arial&quot;;font-size:1pt" string="DRAFT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A3F2574"/>
    <w:multiLevelType w:val="singleLevel"/>
    <w:tmpl w:val="EA927314"/>
    <w:lvl w:ilvl="0">
      <w:start w:val="1"/>
      <w:numFmt w:val="lowerLetter"/>
      <w:lvlText w:val="(%1)"/>
      <w:lvlJc w:val="left"/>
      <w:pPr>
        <w:tabs>
          <w:tab w:val="num" w:pos="576"/>
        </w:tabs>
        <w:ind w:left="576" w:hanging="576"/>
      </w:pPr>
    </w:lvl>
  </w:abstractNum>
  <w:abstractNum w:abstractNumId="1">
    <w:nsid w:val="4A7E0F55"/>
    <w:multiLevelType w:val="singleLevel"/>
    <w:tmpl w:val="EA927314"/>
    <w:lvl w:ilvl="0">
      <w:start w:val="1"/>
      <w:numFmt w:val="lowerLetter"/>
      <w:lvlText w:val="(%1)"/>
      <w:lvlJc w:val="left"/>
      <w:pPr>
        <w:tabs>
          <w:tab w:val="num" w:pos="576"/>
        </w:tabs>
        <w:ind w:left="576" w:hanging="576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87"/>
  <w:proofState w:grammar="clean"/>
  <w:stylePaneFormatFilter w:val="3F01"/>
  <w:trackRevisions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hdrShapeDefaults>
    <o:shapedefaults v:ext="edit" spidmax="307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803066"/>
    <w:rsid w:val="00003F45"/>
    <w:rsid w:val="0008065B"/>
    <w:rsid w:val="00083FD3"/>
    <w:rsid w:val="000E62E5"/>
    <w:rsid w:val="000F405F"/>
    <w:rsid w:val="00123C14"/>
    <w:rsid w:val="0014703D"/>
    <w:rsid w:val="00156B8D"/>
    <w:rsid w:val="00175732"/>
    <w:rsid w:val="001B6222"/>
    <w:rsid w:val="001C6BDA"/>
    <w:rsid w:val="00211185"/>
    <w:rsid w:val="00216BDB"/>
    <w:rsid w:val="00245A08"/>
    <w:rsid w:val="002621E9"/>
    <w:rsid w:val="00291704"/>
    <w:rsid w:val="002A62B8"/>
    <w:rsid w:val="00312AB5"/>
    <w:rsid w:val="004264B8"/>
    <w:rsid w:val="004A470E"/>
    <w:rsid w:val="004D71D3"/>
    <w:rsid w:val="005B68FA"/>
    <w:rsid w:val="005C260E"/>
    <w:rsid w:val="005D3EDC"/>
    <w:rsid w:val="00652DE6"/>
    <w:rsid w:val="006547BB"/>
    <w:rsid w:val="00655028"/>
    <w:rsid w:val="006617CA"/>
    <w:rsid w:val="00666712"/>
    <w:rsid w:val="006E43AA"/>
    <w:rsid w:val="00721832"/>
    <w:rsid w:val="00735C04"/>
    <w:rsid w:val="00744847"/>
    <w:rsid w:val="00762BBB"/>
    <w:rsid w:val="00767DC7"/>
    <w:rsid w:val="007F6D2F"/>
    <w:rsid w:val="0080190E"/>
    <w:rsid w:val="00803066"/>
    <w:rsid w:val="008035D8"/>
    <w:rsid w:val="00823D64"/>
    <w:rsid w:val="00837975"/>
    <w:rsid w:val="00840435"/>
    <w:rsid w:val="00877DFA"/>
    <w:rsid w:val="008B7940"/>
    <w:rsid w:val="009678F3"/>
    <w:rsid w:val="0097213C"/>
    <w:rsid w:val="009C6C70"/>
    <w:rsid w:val="009D1859"/>
    <w:rsid w:val="00A26B2D"/>
    <w:rsid w:val="00A36E53"/>
    <w:rsid w:val="00A76879"/>
    <w:rsid w:val="00A83054"/>
    <w:rsid w:val="00AA3C3E"/>
    <w:rsid w:val="00AC18E8"/>
    <w:rsid w:val="00AC559F"/>
    <w:rsid w:val="00B06CE2"/>
    <w:rsid w:val="00B9581D"/>
    <w:rsid w:val="00B95B33"/>
    <w:rsid w:val="00D575C8"/>
    <w:rsid w:val="00DB1479"/>
    <w:rsid w:val="00DE4AEB"/>
    <w:rsid w:val="00E5359B"/>
    <w:rsid w:val="00E8663F"/>
    <w:rsid w:val="00E90953"/>
    <w:rsid w:val="00E959E4"/>
    <w:rsid w:val="00F9100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Name"/>
  <w:smartTagType w:namespaceuri="urn:schemas-microsoft-com:office:smarttags" w:name="PlaceType"/>
  <w:smartTagType w:namespaceuri="urn:schemas-microsoft-com:office:smarttags" w:name="stockticker"/>
  <w:smartTagType w:namespaceuri="urn:schemas-microsoft-com:office:smarttags" w:name="date"/>
  <w:smartTagType w:namespaceuri="urn:schemas-microsoft-com:office:smarttags" w:name="place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62BBB"/>
    <w:rPr>
      <w:rFonts w:ascii="Arial" w:hAnsi="Arial"/>
      <w:sz w:val="24"/>
    </w:rPr>
  </w:style>
  <w:style w:type="paragraph" w:styleId="Heading1">
    <w:name w:val="heading 1"/>
    <w:basedOn w:val="Normal"/>
    <w:next w:val="Normal"/>
    <w:qFormat/>
    <w:rsid w:val="00762BBB"/>
    <w:pPr>
      <w:keepNext/>
      <w:jc w:val="center"/>
      <w:outlineLvl w:val="0"/>
    </w:pPr>
    <w:rPr>
      <w:b/>
      <w:u w:val="single"/>
    </w:rPr>
  </w:style>
  <w:style w:type="paragraph" w:styleId="Heading2">
    <w:name w:val="heading 2"/>
    <w:basedOn w:val="Normal"/>
    <w:next w:val="Normal"/>
    <w:qFormat/>
    <w:rsid w:val="00762BBB"/>
    <w:pPr>
      <w:keepNext/>
      <w:outlineLvl w:val="1"/>
    </w:pPr>
    <w:rPr>
      <w:b/>
      <w:u w:val="single"/>
    </w:rPr>
  </w:style>
  <w:style w:type="paragraph" w:styleId="Heading5">
    <w:name w:val="heading 5"/>
    <w:basedOn w:val="Normal"/>
    <w:next w:val="Normal"/>
    <w:qFormat/>
    <w:rsid w:val="00762BBB"/>
    <w:pPr>
      <w:keepNext/>
      <w:spacing w:after="240"/>
      <w:ind w:firstLine="720"/>
      <w:outlineLvl w:val="4"/>
    </w:pPr>
    <w:rPr>
      <w:b/>
      <w:u w:val="single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character" w:styleId="PageNumber">
    <w:name w:val="page number"/>
    <w:basedOn w:val="DefaultParagraphFont"/>
    <w:rsid w:val="00762BBB"/>
  </w:style>
  <w:style w:type="paragraph" w:styleId="Header">
    <w:name w:val="header"/>
    <w:basedOn w:val="Normal"/>
    <w:rsid w:val="00762BBB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rsid w:val="00762BBB"/>
    <w:pPr>
      <w:jc w:val="both"/>
    </w:pPr>
  </w:style>
  <w:style w:type="paragraph" w:styleId="BalloonText">
    <w:name w:val="Balloon Text"/>
    <w:basedOn w:val="Normal"/>
    <w:semiHidden/>
    <w:rsid w:val="00291704"/>
    <w:rPr>
      <w:rFonts w:ascii="Tahoma" w:hAnsi="Tahoma" w:cs="Tahoma"/>
      <w:sz w:val="16"/>
      <w:szCs w:val="16"/>
    </w:rPr>
  </w:style>
  <w:style w:type="paragraph" w:styleId="Footer">
    <w:name w:val="footer"/>
    <w:basedOn w:val="Normal"/>
    <w:rsid w:val="00A76879"/>
    <w:pPr>
      <w:tabs>
        <w:tab w:val="center" w:pos="4320"/>
        <w:tab w:val="right" w:pos="8640"/>
      </w:tabs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741</Words>
  <Characters>4224</Characters>
  <Application>Microsoft Office Word</Application>
  <DocSecurity>0</DocSecurity>
  <Lines>35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 E M O R A N D U M</vt:lpstr>
    </vt:vector>
  </TitlesOfParts>
  <Company>SUNY System Administration</Company>
  <LinksUpToDate>false</LinksUpToDate>
  <CharactersWithSpaces>4956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 E M O R A N D U M</dc:title>
  <dc:creator>michael d. morgan</dc:creator>
  <cp:lastModifiedBy>blumegi</cp:lastModifiedBy>
  <cp:revision>2</cp:revision>
  <cp:lastPrinted>2010-06-04T15:30:00Z</cp:lastPrinted>
  <dcterms:created xsi:type="dcterms:W3CDTF">2014-07-02T20:52:00Z</dcterms:created>
  <dcterms:modified xsi:type="dcterms:W3CDTF">2014-07-02T20:52:00Z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1826979913</vt:i4>
  </property>
  <property fmtid="{D5CDD505-2E9C-101B-9397-08002B2CF9AE}" pid="3" name="_EmailSubject">
    <vt:lpwstr/>
  </property>
  <property fmtid="{D5CDD505-2E9C-101B-9397-08002B2CF9AE}" pid="4" name="_AuthorEmail">
    <vt:lpwstr>David.Morrell@suny.edu</vt:lpwstr>
  </property>
  <property fmtid="{D5CDD505-2E9C-101B-9397-08002B2CF9AE}" pid="5" name="_AuthorEmailDisplayName">
    <vt:lpwstr>Morrell, David</vt:lpwstr>
  </property>
  <property fmtid="{D5CDD505-2E9C-101B-9397-08002B2CF9AE}" pid="6" name="_ReviewingToolsShownOnce">
    <vt:lpwstr/>
  </property>
</Properties>
</file>