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C16F7" w:rsidRDefault="00E77B2D" w:rsidP="00FC16F7">
      <w:pPr>
        <w:rPr>
          <w:rFonts w:cs="Times New Roman"/>
          <w:b/>
          <w:sz w:val="22"/>
        </w:rPr>
      </w:pPr>
      <w:r>
        <w:rPr>
          <w:rFonts w:cs="Times New Roman"/>
          <w:b/>
          <w:noProof/>
          <w:sz w:val="22"/>
        </w:rPr>
        <mc:AlternateContent>
          <mc:Choice Requires="wps">
            <w:drawing>
              <wp:anchor distT="0" distB="0" distL="114300" distR="114300" simplePos="0" relativeHeight="251660288" behindDoc="0" locked="0" layoutInCell="1" allowOverlap="1">
                <wp:simplePos x="0" y="0"/>
                <wp:positionH relativeFrom="column">
                  <wp:posOffset>5219700</wp:posOffset>
                </wp:positionH>
                <wp:positionV relativeFrom="paragraph">
                  <wp:posOffset>-181610</wp:posOffset>
                </wp:positionV>
                <wp:extent cx="1638300" cy="455295"/>
                <wp:effectExtent l="0" t="127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55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460" w:rsidRDefault="004E3A80" w:rsidP="00DE6460">
                            <w:pPr>
                              <w:spacing w:after="0"/>
                              <w:jc w:val="right"/>
                              <w:rPr>
                                <w:sz w:val="18"/>
                                <w:szCs w:val="18"/>
                              </w:rPr>
                            </w:pPr>
                            <w:r w:rsidRPr="00D54520">
                              <w:rPr>
                                <w:sz w:val="18"/>
                                <w:szCs w:val="18"/>
                              </w:rPr>
                              <w:t>Volume 0</w:t>
                            </w:r>
                            <w:r>
                              <w:rPr>
                                <w:sz w:val="18"/>
                                <w:szCs w:val="18"/>
                              </w:rPr>
                              <w:t>4</w:t>
                            </w:r>
                          </w:p>
                          <w:p w:rsidR="004E3A80" w:rsidRPr="00D54520" w:rsidRDefault="00DE6460" w:rsidP="00DE6460">
                            <w:pPr>
                              <w:jc w:val="right"/>
                              <w:rPr>
                                <w:sz w:val="18"/>
                                <w:szCs w:val="18"/>
                              </w:rPr>
                            </w:pPr>
                            <w:r>
                              <w:rPr>
                                <w:sz w:val="18"/>
                                <w:szCs w:val="18"/>
                              </w:rPr>
                              <w:t xml:space="preserve">Last Updated:  </w:t>
                            </w:r>
                            <w:r w:rsidR="00150955">
                              <w:rPr>
                                <w:sz w:val="18"/>
                                <w:szCs w:val="18"/>
                              </w:rPr>
                              <w:t>April 1, 2017</w:t>
                            </w:r>
                            <w:r w:rsidR="004E3A80" w:rsidRPr="00D54520">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1pt;margin-top:-14.3pt;width:129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" stroked="f">
                <v:textbox>
                  <w:txbxContent>
                    <w:p w:rsidR="00DE6460" w:rsidRDefault="004E3A80" w:rsidP="00DE6460">
                      <w:pPr>
                        <w:spacing w:after="0"/>
                        <w:jc w:val="right"/>
                        <w:rPr>
                          <w:sz w:val="18"/>
                          <w:szCs w:val="18"/>
                        </w:rPr>
                      </w:pPr>
                      <w:r w:rsidRPr="00D54520">
                        <w:rPr>
                          <w:sz w:val="18"/>
                          <w:szCs w:val="18"/>
                        </w:rPr>
                        <w:t>Volume 0</w:t>
                      </w:r>
                      <w:r>
                        <w:rPr>
                          <w:sz w:val="18"/>
                          <w:szCs w:val="18"/>
                        </w:rPr>
                        <w:t>4</w:t>
                      </w:r>
                    </w:p>
                    <w:p w:rsidR="004E3A80" w:rsidRPr="00D54520" w:rsidRDefault="00DE6460" w:rsidP="00DE6460">
                      <w:pPr>
                        <w:jc w:val="right"/>
                        <w:rPr>
                          <w:sz w:val="18"/>
                          <w:szCs w:val="18"/>
                        </w:rPr>
                      </w:pPr>
                      <w:r>
                        <w:rPr>
                          <w:sz w:val="18"/>
                          <w:szCs w:val="18"/>
                        </w:rPr>
                        <w:t xml:space="preserve">Last Updated:  </w:t>
                      </w:r>
                      <w:r w:rsidR="00150955">
                        <w:rPr>
                          <w:sz w:val="18"/>
                          <w:szCs w:val="18"/>
                        </w:rPr>
                        <w:t>April 1, 2017</w:t>
                      </w:r>
                      <w:r w:rsidR="004E3A80" w:rsidRPr="00D54520">
                        <w:rPr>
                          <w:sz w:val="18"/>
                          <w:szCs w:val="18"/>
                        </w:rPr>
                        <w:t xml:space="preserve">   </w:t>
                      </w:r>
                    </w:p>
                  </w:txbxContent>
                </v:textbox>
              </v:shape>
            </w:pict>
          </mc:Fallback>
        </mc:AlternateContent>
      </w:r>
    </w:p>
    <w:p w:rsidR="00F732F4" w:rsidRPr="00E526DD" w:rsidRDefault="00F732F4" w:rsidP="00F732F4">
      <w:pPr>
        <w:spacing w:after="0"/>
        <w:rPr>
          <w:rFonts w:cs="Times New Roman"/>
          <w:sz w:val="22"/>
        </w:rPr>
      </w:pPr>
      <w:r w:rsidRPr="00E526DD">
        <w:rPr>
          <w:rFonts w:cs="Times New Roman"/>
          <w:b/>
          <w:sz w:val="22"/>
        </w:rPr>
        <w:t>TO:</w:t>
      </w:r>
      <w:r w:rsidRPr="00E526DD">
        <w:rPr>
          <w:rFonts w:cs="Times New Roman"/>
          <w:sz w:val="22"/>
        </w:rPr>
        <w:tab/>
      </w:r>
      <w:r w:rsidRPr="00E526DD">
        <w:rPr>
          <w:rFonts w:cs="Times New Roman"/>
          <w:sz w:val="22"/>
        </w:rPr>
        <w:tab/>
      </w:r>
      <w:r>
        <w:rPr>
          <w:rFonts w:cs="Times New Roman"/>
          <w:sz w:val="22"/>
        </w:rPr>
        <w:t>Business Officers and Procurement Staff</w:t>
      </w:r>
    </w:p>
    <w:p w:rsidR="00F732F4" w:rsidRPr="00E526DD" w:rsidRDefault="00F732F4" w:rsidP="00F732F4">
      <w:pPr>
        <w:spacing w:after="0" w:line="240" w:lineRule="auto"/>
        <w:rPr>
          <w:rFonts w:cs="Times New Roman"/>
          <w:sz w:val="22"/>
        </w:rPr>
      </w:pPr>
      <w:r w:rsidRPr="00E526DD">
        <w:rPr>
          <w:rFonts w:cs="Times New Roman"/>
          <w:b/>
          <w:sz w:val="22"/>
        </w:rPr>
        <w:t>FROM:</w:t>
      </w:r>
      <w:r w:rsidRPr="00E526DD">
        <w:rPr>
          <w:rFonts w:cs="Times New Roman"/>
          <w:sz w:val="22"/>
        </w:rPr>
        <w:tab/>
        <w:t>Pamela Swanigan</w:t>
      </w:r>
      <w:r w:rsidRPr="00C379EB">
        <w:rPr>
          <w:rFonts w:cs="Times New Roman"/>
          <w:noProof/>
          <w:sz w:val="22"/>
        </w:rPr>
        <w:drawing>
          <wp:inline distT="0" distB="0" distL="0" distR="0">
            <wp:extent cx="322856" cy="219542"/>
            <wp:effectExtent l="19050" t="0" r="994" b="0"/>
            <wp:docPr id="4" name="Picture 1" descr="Initi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tial_2"/>
                    <pic:cNvPicPr>
                      <a:picLocks noChangeAspect="1" noChangeArrowheads="1"/>
                    </pic:cNvPicPr>
                  </pic:nvPicPr>
                  <pic:blipFill>
                    <a:blip r:embed="rId8" cstate="print"/>
                    <a:srcRect/>
                    <a:stretch>
                      <a:fillRect/>
                    </a:stretch>
                  </pic:blipFill>
                  <pic:spPr bwMode="auto">
                    <a:xfrm>
                      <a:off x="0" y="0"/>
                      <a:ext cx="324550" cy="220694"/>
                    </a:xfrm>
                    <a:prstGeom prst="rect">
                      <a:avLst/>
                    </a:prstGeom>
                    <a:noFill/>
                    <a:ln w="9525">
                      <a:noFill/>
                      <a:miter lim="800000"/>
                      <a:headEnd/>
                      <a:tailEnd/>
                    </a:ln>
                  </pic:spPr>
                </pic:pic>
              </a:graphicData>
            </a:graphic>
          </wp:inline>
        </w:drawing>
      </w:r>
    </w:p>
    <w:p w:rsidR="00F732F4" w:rsidRPr="00E526DD" w:rsidRDefault="00F732F4" w:rsidP="00F732F4">
      <w:pPr>
        <w:spacing w:after="0"/>
        <w:rPr>
          <w:rFonts w:cs="Times New Roman"/>
          <w:sz w:val="22"/>
        </w:rPr>
      </w:pPr>
      <w:r w:rsidRPr="00E526DD">
        <w:rPr>
          <w:rFonts w:cs="Times New Roman"/>
          <w:sz w:val="22"/>
        </w:rPr>
        <w:tab/>
      </w:r>
      <w:r w:rsidRPr="00E526DD">
        <w:rPr>
          <w:rFonts w:cs="Times New Roman"/>
          <w:sz w:val="22"/>
        </w:rPr>
        <w:tab/>
        <w:t>Director of University-wide MWBE Program</w:t>
      </w:r>
    </w:p>
    <w:p w:rsidR="00F732F4" w:rsidRPr="00E526DD" w:rsidRDefault="00F732F4" w:rsidP="00F732F4">
      <w:pPr>
        <w:spacing w:after="0"/>
        <w:rPr>
          <w:rFonts w:cs="Times New Roman"/>
          <w:sz w:val="22"/>
        </w:rPr>
      </w:pPr>
      <w:r w:rsidRPr="00E526DD">
        <w:rPr>
          <w:rFonts w:cs="Times New Roman"/>
          <w:b/>
          <w:sz w:val="22"/>
        </w:rPr>
        <w:t>SUBJECT:</w:t>
      </w:r>
      <w:r w:rsidRPr="00E526DD">
        <w:rPr>
          <w:rFonts w:cs="Times New Roman"/>
          <w:sz w:val="22"/>
        </w:rPr>
        <w:tab/>
      </w:r>
      <w:r>
        <w:rPr>
          <w:rFonts w:cs="Times New Roman"/>
          <w:sz w:val="22"/>
        </w:rPr>
        <w:t>Business Rules to Implement a Successful MWBE Program</w:t>
      </w:r>
    </w:p>
    <w:p w:rsidR="00F732F4" w:rsidRDefault="00F732F4" w:rsidP="00F732F4">
      <w:pPr>
        <w:pStyle w:val="ListParagraph"/>
        <w:spacing w:after="0"/>
        <w:ind w:left="0"/>
      </w:pPr>
    </w:p>
    <w:p w:rsidR="00F732F4" w:rsidRPr="00F732F4" w:rsidRDefault="00F732F4" w:rsidP="00F732F4">
      <w:pPr>
        <w:pStyle w:val="ListParagraph"/>
        <w:ind w:left="0"/>
        <w:rPr>
          <w:b/>
        </w:rPr>
      </w:pPr>
      <w:r w:rsidRPr="00F732F4">
        <w:rPr>
          <w:b/>
        </w:rPr>
        <w:t>Business Rules</w:t>
      </w:r>
    </w:p>
    <w:tbl>
      <w:tblPr>
        <w:tblStyle w:val="TableGrid"/>
        <w:tblW w:w="0" w:type="auto"/>
        <w:tblInd w:w="198" w:type="dxa"/>
        <w:tblLayout w:type="fixed"/>
        <w:tblLook w:val="04A0" w:firstRow="1" w:lastRow="0" w:firstColumn="1" w:lastColumn="0" w:noHBand="0" w:noVBand="1"/>
      </w:tblPr>
      <w:tblGrid>
        <w:gridCol w:w="8010"/>
        <w:gridCol w:w="1440"/>
        <w:gridCol w:w="1260"/>
      </w:tblGrid>
      <w:tr w:rsidR="00CE0E6D" w:rsidTr="006047B6">
        <w:tc>
          <w:tcPr>
            <w:tcW w:w="10710" w:type="dxa"/>
            <w:gridSpan w:val="3"/>
            <w:shd w:val="clear" w:color="auto" w:fill="auto"/>
          </w:tcPr>
          <w:p w:rsidR="00CE0E6D" w:rsidRDefault="00CE0E6D" w:rsidP="00CE0E6D">
            <w:pPr>
              <w:pStyle w:val="ListParagraph"/>
              <w:numPr>
                <w:ilvl w:val="0"/>
                <w:numId w:val="16"/>
              </w:numPr>
              <w:rPr>
                <w:caps/>
              </w:rPr>
            </w:pPr>
            <w:r>
              <w:rPr>
                <w:caps/>
              </w:rPr>
              <w:t>PURPOSE</w:t>
            </w:r>
          </w:p>
          <w:p w:rsidR="00CE0E6D" w:rsidRPr="002F3690" w:rsidRDefault="00CE0E6D" w:rsidP="006047B6">
            <w:pPr>
              <w:pStyle w:val="ListParagraph"/>
              <w:rPr>
                <w:b w:val="0"/>
                <w:sz w:val="18"/>
                <w:szCs w:val="18"/>
              </w:rPr>
            </w:pPr>
            <w:r w:rsidRPr="002F3690">
              <w:rPr>
                <w:b w:val="0"/>
                <w:sz w:val="18"/>
                <w:szCs w:val="18"/>
              </w:rPr>
              <w:t>This Guidance Bulletin is to inform campuses of the State University of New York’s (SUNY) University-wide MWBE Program business rules for the MWBE goal determination and Utilization Plan approval process, as mandated by New York State Executive Law Article 15-A.</w:t>
            </w:r>
          </w:p>
          <w:p w:rsidR="00CE0E6D" w:rsidRPr="002F3690" w:rsidRDefault="00CE0E6D" w:rsidP="006047B6">
            <w:pPr>
              <w:pStyle w:val="ListParagraph"/>
              <w:rPr>
                <w:b w:val="0"/>
                <w:sz w:val="8"/>
                <w:szCs w:val="8"/>
              </w:rPr>
            </w:pPr>
          </w:p>
          <w:p w:rsidR="00CE0E6D" w:rsidRPr="007877DC" w:rsidRDefault="00CE0E6D" w:rsidP="006047B6">
            <w:pPr>
              <w:pStyle w:val="ListParagraph"/>
              <w:rPr>
                <w:sz w:val="18"/>
                <w:szCs w:val="18"/>
              </w:rPr>
            </w:pPr>
            <w:r w:rsidRPr="002F3690">
              <w:rPr>
                <w:b w:val="0"/>
                <w:sz w:val="18"/>
                <w:szCs w:val="18"/>
              </w:rPr>
              <w:t xml:space="preserve"> The MWBE business rules will </w:t>
            </w:r>
            <w:r w:rsidRPr="002F3690">
              <w:rPr>
                <w:b w:val="0"/>
                <w:i/>
                <w:sz w:val="18"/>
                <w:szCs w:val="18"/>
              </w:rPr>
              <w:t>standardize the MWBE process</w:t>
            </w:r>
            <w:r w:rsidRPr="002F3690">
              <w:rPr>
                <w:b w:val="0"/>
                <w:sz w:val="18"/>
                <w:szCs w:val="18"/>
              </w:rPr>
              <w:t xml:space="preserve">, improve communication, facilitate compliance and improve SUNY’s capacity to increase MWBE participation.  </w:t>
            </w:r>
          </w:p>
        </w:tc>
      </w:tr>
      <w:tr w:rsidR="00CE0E6D" w:rsidTr="006047B6">
        <w:tc>
          <w:tcPr>
            <w:tcW w:w="10710" w:type="dxa"/>
            <w:gridSpan w:val="3"/>
            <w:shd w:val="clear" w:color="auto" w:fill="auto"/>
          </w:tcPr>
          <w:p w:rsidR="00CE0E6D" w:rsidRDefault="00CE0E6D" w:rsidP="00CE0E6D">
            <w:pPr>
              <w:pStyle w:val="ListParagraph"/>
              <w:numPr>
                <w:ilvl w:val="0"/>
                <w:numId w:val="16"/>
              </w:numPr>
            </w:pPr>
            <w:r>
              <w:t>APPLICABILITY AND SCOPE</w:t>
            </w:r>
          </w:p>
          <w:p w:rsidR="00CE0E6D" w:rsidRPr="002F3690" w:rsidRDefault="00CE0E6D" w:rsidP="006047B6">
            <w:pPr>
              <w:pStyle w:val="ListParagraph"/>
              <w:rPr>
                <w:b w:val="0"/>
                <w:sz w:val="18"/>
                <w:szCs w:val="18"/>
              </w:rPr>
            </w:pPr>
            <w:r w:rsidRPr="002F3690">
              <w:rPr>
                <w:b w:val="0"/>
                <w:sz w:val="18"/>
                <w:szCs w:val="18"/>
              </w:rPr>
              <w:t xml:space="preserve">This bulletin applies to all SUNY campuses, service and commodities contracts above $25,000 and construction contracts above $100,000.  </w:t>
            </w:r>
          </w:p>
          <w:p w:rsidR="00CE0E6D" w:rsidRPr="002F3690" w:rsidRDefault="00CE0E6D" w:rsidP="006047B6">
            <w:pPr>
              <w:pStyle w:val="ListParagraph"/>
              <w:rPr>
                <w:b w:val="0"/>
                <w:sz w:val="18"/>
                <w:szCs w:val="18"/>
              </w:rPr>
            </w:pPr>
            <w:r w:rsidRPr="002F3690">
              <w:rPr>
                <w:b w:val="0"/>
                <w:sz w:val="18"/>
                <w:szCs w:val="18"/>
              </w:rPr>
              <w:t>Goals refer to the percentage of aggregate campus expenditures targeted for the participation of certified minority- and/or women-owned business enterprises sought to be included in State procurement opportunities as prime contractors, subcontractors, suppliers, consultants, joint ventures, teaming agreements, or other similar arrangements, according to Part 5 NYCRR §140.1(q). Goals may be expressed as annual Statewide (also referred to as “Section 313 goals”), agency-specific, or contract goals.</w:t>
            </w:r>
          </w:p>
          <w:p w:rsidR="00CE0E6D" w:rsidRPr="002F3690" w:rsidRDefault="00CE0E6D" w:rsidP="006047B6">
            <w:pPr>
              <w:pStyle w:val="ListParagraph"/>
              <w:rPr>
                <w:b w:val="0"/>
                <w:sz w:val="8"/>
                <w:szCs w:val="8"/>
              </w:rPr>
            </w:pPr>
            <w:r w:rsidRPr="002F3690">
              <w:rPr>
                <w:b w:val="0"/>
                <w:sz w:val="8"/>
                <w:szCs w:val="8"/>
              </w:rPr>
              <w:t xml:space="preserve">  </w:t>
            </w:r>
          </w:p>
          <w:p w:rsidR="00CE0E6D" w:rsidRPr="007877DC" w:rsidRDefault="00CE0E6D" w:rsidP="006047B6">
            <w:pPr>
              <w:pStyle w:val="ListParagraph"/>
              <w:rPr>
                <w:sz w:val="18"/>
                <w:szCs w:val="18"/>
              </w:rPr>
            </w:pPr>
            <w:r w:rsidRPr="002F3690">
              <w:rPr>
                <w:b w:val="0"/>
                <w:sz w:val="18"/>
                <w:szCs w:val="18"/>
              </w:rPr>
              <w:t>The Utilization Plan, as articulated in NYCRR §140.1(</w:t>
            </w:r>
            <w:proofErr w:type="spellStart"/>
            <w:r w:rsidRPr="002F3690">
              <w:rPr>
                <w:b w:val="0"/>
                <w:sz w:val="18"/>
                <w:szCs w:val="18"/>
              </w:rPr>
              <w:t>ll</w:t>
            </w:r>
            <w:proofErr w:type="spellEnd"/>
            <w:r w:rsidRPr="002F3690">
              <w:rPr>
                <w:b w:val="0"/>
                <w:sz w:val="18"/>
                <w:szCs w:val="18"/>
              </w:rPr>
              <w:t xml:space="preserve">), is submitted by a contractor to a State agency listing certified minority- and/or women-owned business enterprises that the contractor intends to use in the performance of a proposed State contract, or any components of the contract scope of work which the contractor intends certified minority- and/or women-owned business enterprises to perform. The plan shall specifically contain a list, including the name, address and telephone number of each certified enterprise with which the contractor intends to subcontract, or otherwise submit in connection with satisfaction of the contract goals.   </w:t>
            </w:r>
          </w:p>
        </w:tc>
      </w:tr>
      <w:tr w:rsidR="00CE0E6D" w:rsidTr="006047B6">
        <w:tc>
          <w:tcPr>
            <w:tcW w:w="10710" w:type="dxa"/>
            <w:gridSpan w:val="3"/>
            <w:shd w:val="clear" w:color="auto" w:fill="auto"/>
          </w:tcPr>
          <w:p w:rsidR="00CE0E6D" w:rsidRDefault="00CE0E6D" w:rsidP="00CE0E6D">
            <w:pPr>
              <w:pStyle w:val="ListParagraph"/>
              <w:numPr>
                <w:ilvl w:val="0"/>
                <w:numId w:val="16"/>
              </w:numPr>
            </w:pPr>
            <w:r>
              <w:t>BUSINESS RULES</w:t>
            </w:r>
          </w:p>
        </w:tc>
      </w:tr>
      <w:tr w:rsidR="00CE0E6D" w:rsidTr="006047B6">
        <w:tc>
          <w:tcPr>
            <w:tcW w:w="8010" w:type="dxa"/>
            <w:shd w:val="clear" w:color="auto" w:fill="B8CCE4" w:themeFill="accent1" w:themeFillTint="66"/>
          </w:tcPr>
          <w:p w:rsidR="00CE0E6D" w:rsidRPr="00643A81" w:rsidRDefault="00CE0E6D" w:rsidP="00CE0E6D">
            <w:pPr>
              <w:pStyle w:val="ListParagraph"/>
              <w:numPr>
                <w:ilvl w:val="0"/>
                <w:numId w:val="23"/>
              </w:numPr>
              <w:rPr>
                <w:caps/>
              </w:rPr>
            </w:pPr>
            <w:r w:rsidRPr="00643A81">
              <w:rPr>
                <w:caps/>
              </w:rPr>
              <w:t>Pre-solicitation Phase</w:t>
            </w:r>
          </w:p>
        </w:tc>
        <w:tc>
          <w:tcPr>
            <w:tcW w:w="1440" w:type="dxa"/>
            <w:shd w:val="clear" w:color="auto" w:fill="B8CCE4" w:themeFill="accent1" w:themeFillTint="66"/>
          </w:tcPr>
          <w:p w:rsidR="00CE0E6D" w:rsidRDefault="00CE0E6D" w:rsidP="006047B6">
            <w:pPr>
              <w:jc w:val="center"/>
            </w:pPr>
          </w:p>
        </w:tc>
        <w:tc>
          <w:tcPr>
            <w:tcW w:w="1260" w:type="dxa"/>
            <w:shd w:val="clear" w:color="auto" w:fill="B8CCE4" w:themeFill="accent1" w:themeFillTint="66"/>
          </w:tcPr>
          <w:p w:rsidR="00CE0E6D" w:rsidRDefault="00CE0E6D" w:rsidP="006047B6">
            <w:pPr>
              <w:jc w:val="center"/>
            </w:pPr>
          </w:p>
        </w:tc>
      </w:tr>
      <w:tr w:rsidR="00CE0E6D" w:rsidTr="006047B6">
        <w:tc>
          <w:tcPr>
            <w:tcW w:w="8010" w:type="dxa"/>
            <w:vAlign w:val="center"/>
          </w:tcPr>
          <w:p w:rsidR="00CE0E6D" w:rsidRDefault="00CE0E6D" w:rsidP="006047B6">
            <w:pPr>
              <w:jc w:val="center"/>
            </w:pPr>
            <w:r>
              <w:t>Action Item</w:t>
            </w:r>
          </w:p>
        </w:tc>
        <w:tc>
          <w:tcPr>
            <w:tcW w:w="1440" w:type="dxa"/>
            <w:vAlign w:val="center"/>
          </w:tcPr>
          <w:p w:rsidR="00CE0E6D" w:rsidRDefault="00CE0E6D" w:rsidP="006047B6">
            <w:pPr>
              <w:jc w:val="center"/>
            </w:pPr>
            <w:r>
              <w:t>Responsible Lead</w:t>
            </w:r>
          </w:p>
        </w:tc>
        <w:tc>
          <w:tcPr>
            <w:tcW w:w="1260" w:type="dxa"/>
            <w:vAlign w:val="center"/>
          </w:tcPr>
          <w:p w:rsidR="00CE0E6D" w:rsidRDefault="00CE0E6D" w:rsidP="006047B6">
            <w:pPr>
              <w:jc w:val="center"/>
            </w:pPr>
            <w:r>
              <w:t>Timeframe</w:t>
            </w:r>
          </w:p>
        </w:tc>
      </w:tr>
      <w:tr w:rsidR="00CE0E6D" w:rsidRPr="005B1DD9" w:rsidTr="006047B6">
        <w:tc>
          <w:tcPr>
            <w:tcW w:w="8010" w:type="dxa"/>
            <w:vAlign w:val="center"/>
          </w:tcPr>
          <w:p w:rsidR="00CE0E6D" w:rsidRPr="005B1DD9" w:rsidRDefault="00CE0E6D" w:rsidP="00CE0E6D">
            <w:pPr>
              <w:pStyle w:val="ListParagraph"/>
              <w:numPr>
                <w:ilvl w:val="0"/>
                <w:numId w:val="11"/>
              </w:numPr>
              <w:rPr>
                <w:sz w:val="18"/>
                <w:szCs w:val="18"/>
              </w:rPr>
            </w:pPr>
            <w:r>
              <w:rPr>
                <w:sz w:val="18"/>
                <w:szCs w:val="18"/>
              </w:rPr>
              <w:t>Solicitation is identified</w:t>
            </w:r>
          </w:p>
        </w:tc>
        <w:tc>
          <w:tcPr>
            <w:tcW w:w="1440" w:type="dxa"/>
            <w:vAlign w:val="center"/>
          </w:tcPr>
          <w:p w:rsidR="00CE0E6D" w:rsidRPr="005B1DD9" w:rsidRDefault="00CE0E6D" w:rsidP="006047B6">
            <w:pPr>
              <w:jc w:val="center"/>
              <w:rPr>
                <w:sz w:val="18"/>
                <w:szCs w:val="18"/>
              </w:rPr>
            </w:pPr>
            <w:r>
              <w:rPr>
                <w:sz w:val="18"/>
                <w:szCs w:val="18"/>
              </w:rPr>
              <w:t>Department Buyer</w:t>
            </w:r>
          </w:p>
        </w:tc>
        <w:tc>
          <w:tcPr>
            <w:tcW w:w="1260" w:type="dxa"/>
          </w:tcPr>
          <w:p w:rsidR="00CE0E6D" w:rsidRPr="005B1DD9" w:rsidRDefault="00CE0E6D" w:rsidP="006047B6">
            <w:pPr>
              <w:rPr>
                <w:sz w:val="18"/>
                <w:szCs w:val="18"/>
              </w:rPr>
            </w:pPr>
          </w:p>
        </w:tc>
      </w:tr>
      <w:tr w:rsidR="00CE0E6D" w:rsidRPr="005B1DD9" w:rsidTr="006047B6">
        <w:tc>
          <w:tcPr>
            <w:tcW w:w="8010" w:type="dxa"/>
          </w:tcPr>
          <w:p w:rsidR="00CE0E6D" w:rsidRDefault="00CE0E6D" w:rsidP="00CE0E6D">
            <w:pPr>
              <w:pStyle w:val="ListParagraph"/>
              <w:numPr>
                <w:ilvl w:val="0"/>
                <w:numId w:val="11"/>
              </w:numPr>
              <w:rPr>
                <w:sz w:val="18"/>
                <w:szCs w:val="18"/>
              </w:rPr>
            </w:pPr>
            <w:r>
              <w:rPr>
                <w:sz w:val="18"/>
                <w:szCs w:val="18"/>
              </w:rPr>
              <w:t xml:space="preserve">MWBE Goal Setting </w:t>
            </w:r>
          </w:p>
          <w:p w:rsidR="00CE0E6D" w:rsidRPr="002F3690" w:rsidRDefault="00CE0E6D" w:rsidP="00CE0E6D">
            <w:pPr>
              <w:pStyle w:val="ListParagraph"/>
              <w:numPr>
                <w:ilvl w:val="1"/>
                <w:numId w:val="11"/>
              </w:numPr>
              <w:rPr>
                <w:b w:val="0"/>
                <w:sz w:val="18"/>
                <w:szCs w:val="18"/>
              </w:rPr>
            </w:pPr>
            <w:r w:rsidRPr="002F3690">
              <w:rPr>
                <w:b w:val="0"/>
                <w:sz w:val="18"/>
                <w:szCs w:val="18"/>
              </w:rPr>
              <w:t xml:space="preserve">-  Solicitation is assessed for MWBE goals following the steps identified </w:t>
            </w:r>
            <w:r w:rsidR="00DE6460" w:rsidRPr="002F3690">
              <w:rPr>
                <w:b w:val="0"/>
                <w:sz w:val="18"/>
                <w:szCs w:val="18"/>
              </w:rPr>
              <w:t>in SUNY MWBE Goal Setting Primer</w:t>
            </w:r>
          </w:p>
          <w:p w:rsidR="00CE0E6D" w:rsidRPr="002F3690" w:rsidRDefault="00CE0E6D" w:rsidP="00CE0E6D">
            <w:pPr>
              <w:pStyle w:val="ListParagraph"/>
              <w:numPr>
                <w:ilvl w:val="1"/>
                <w:numId w:val="11"/>
              </w:numPr>
              <w:rPr>
                <w:b w:val="0"/>
                <w:sz w:val="18"/>
                <w:szCs w:val="18"/>
              </w:rPr>
            </w:pPr>
            <w:r w:rsidRPr="002F3690">
              <w:rPr>
                <w:b w:val="0"/>
                <w:sz w:val="18"/>
                <w:szCs w:val="18"/>
              </w:rPr>
              <w:t xml:space="preserve">-  Submit the completed </w:t>
            </w:r>
            <w:r w:rsidR="00DE6460" w:rsidRPr="002F3690">
              <w:rPr>
                <w:b w:val="0"/>
                <w:sz w:val="18"/>
                <w:szCs w:val="18"/>
              </w:rPr>
              <w:t>goal setting documentation</w:t>
            </w:r>
            <w:r w:rsidRPr="002F3690">
              <w:rPr>
                <w:b w:val="0"/>
                <w:sz w:val="18"/>
                <w:szCs w:val="18"/>
              </w:rPr>
              <w:t xml:space="preserve"> to the central repository </w:t>
            </w:r>
            <w:r w:rsidR="00DE6460" w:rsidRPr="002F3690">
              <w:rPr>
                <w:b w:val="0"/>
                <w:sz w:val="18"/>
                <w:szCs w:val="18"/>
              </w:rPr>
              <w:t>when it falls below 30%.</w:t>
            </w:r>
          </w:p>
          <w:p w:rsidR="00CE0E6D" w:rsidRPr="002F3690" w:rsidRDefault="00CE0E6D" w:rsidP="006047B6">
            <w:pPr>
              <w:pStyle w:val="ListParagraph"/>
              <w:rPr>
                <w:b w:val="0"/>
                <w:sz w:val="4"/>
                <w:szCs w:val="4"/>
              </w:rPr>
            </w:pPr>
          </w:p>
          <w:p w:rsidR="00CE0E6D" w:rsidRPr="00E63BF8" w:rsidRDefault="00CE0E6D" w:rsidP="002F3690">
            <w:pPr>
              <w:pStyle w:val="ListParagraph"/>
              <w:ind w:left="1440"/>
              <w:rPr>
                <w:i/>
                <w:sz w:val="18"/>
                <w:szCs w:val="18"/>
              </w:rPr>
            </w:pPr>
            <w:r w:rsidRPr="002F3690">
              <w:rPr>
                <w:b w:val="0"/>
                <w:i/>
                <w:sz w:val="18"/>
                <w:szCs w:val="18"/>
              </w:rPr>
              <w:t>Reference documents:  Goal Setting Form 7557-115</w:t>
            </w:r>
          </w:p>
          <w:p w:rsidR="00CE0E6D" w:rsidRPr="002F3690" w:rsidRDefault="00CE0E6D" w:rsidP="002F3690">
            <w:pPr>
              <w:pStyle w:val="ListParagraph"/>
              <w:ind w:left="1440"/>
              <w:rPr>
                <w:b w:val="0"/>
                <w:color w:val="E36C0A" w:themeColor="accent6" w:themeShade="BF"/>
                <w:sz w:val="18"/>
                <w:szCs w:val="18"/>
              </w:rPr>
            </w:pPr>
            <w:r w:rsidRPr="00E63BF8">
              <w:rPr>
                <w:i/>
                <w:sz w:val="18"/>
                <w:szCs w:val="18"/>
              </w:rPr>
              <w:t xml:space="preserve">                                         </w:t>
            </w:r>
            <w:r w:rsidRPr="002F3690">
              <w:rPr>
                <w:b w:val="0"/>
                <w:i/>
                <w:sz w:val="18"/>
                <w:szCs w:val="18"/>
              </w:rPr>
              <w:t xml:space="preserve"> Goal Setting </w:t>
            </w:r>
            <w:r w:rsidR="00DE6460" w:rsidRPr="002F3690">
              <w:rPr>
                <w:b w:val="0"/>
                <w:i/>
                <w:sz w:val="18"/>
                <w:szCs w:val="18"/>
              </w:rPr>
              <w:t>PRIMER</w:t>
            </w:r>
          </w:p>
        </w:tc>
        <w:tc>
          <w:tcPr>
            <w:tcW w:w="1440" w:type="dxa"/>
            <w:vAlign w:val="center"/>
          </w:tcPr>
          <w:p w:rsidR="00CE0E6D" w:rsidRPr="002F3690" w:rsidRDefault="00CE0E6D" w:rsidP="006047B6">
            <w:pPr>
              <w:jc w:val="center"/>
              <w:rPr>
                <w:b w:val="0"/>
                <w:sz w:val="18"/>
                <w:szCs w:val="18"/>
              </w:rPr>
            </w:pPr>
            <w:r w:rsidRPr="002F3690">
              <w:rPr>
                <w:b w:val="0"/>
                <w:sz w:val="18"/>
                <w:szCs w:val="18"/>
              </w:rPr>
              <w:t>MWBE Program Coordinator</w:t>
            </w:r>
          </w:p>
        </w:tc>
        <w:tc>
          <w:tcPr>
            <w:tcW w:w="1260" w:type="dxa"/>
          </w:tcPr>
          <w:p w:rsidR="00CE0E6D" w:rsidRPr="005B1DD9" w:rsidRDefault="00CE0E6D" w:rsidP="006047B6">
            <w:pPr>
              <w:rPr>
                <w:sz w:val="18"/>
                <w:szCs w:val="18"/>
              </w:rPr>
            </w:pPr>
          </w:p>
        </w:tc>
      </w:tr>
      <w:tr w:rsidR="00CE0E6D" w:rsidRPr="009B52EF" w:rsidTr="006047B6">
        <w:tc>
          <w:tcPr>
            <w:tcW w:w="8010" w:type="dxa"/>
            <w:shd w:val="clear" w:color="auto" w:fill="auto"/>
          </w:tcPr>
          <w:p w:rsidR="00CE0E6D" w:rsidRPr="002F3690" w:rsidRDefault="00CE0E6D" w:rsidP="00CE0E6D">
            <w:pPr>
              <w:pStyle w:val="ListParagraph"/>
              <w:numPr>
                <w:ilvl w:val="0"/>
                <w:numId w:val="11"/>
              </w:numPr>
              <w:rPr>
                <w:b w:val="0"/>
                <w:sz w:val="18"/>
                <w:szCs w:val="18"/>
              </w:rPr>
            </w:pPr>
            <w:r w:rsidRPr="002F3690">
              <w:rPr>
                <w:b w:val="0"/>
                <w:sz w:val="18"/>
                <w:szCs w:val="18"/>
              </w:rPr>
              <w:t xml:space="preserve">The approved MWBE </w:t>
            </w:r>
            <w:r w:rsidR="002F3690">
              <w:rPr>
                <w:b w:val="0"/>
                <w:sz w:val="18"/>
                <w:szCs w:val="18"/>
              </w:rPr>
              <w:t>goal setting form and goal calculation worksheet</w:t>
            </w:r>
            <w:r w:rsidRPr="002F3690">
              <w:rPr>
                <w:b w:val="0"/>
                <w:sz w:val="18"/>
                <w:szCs w:val="18"/>
              </w:rPr>
              <w:t xml:space="preserve"> is submitted to the Contract Administrator for entry of the appropriate goals into the solicitation bid</w:t>
            </w:r>
            <w:r w:rsidR="00DE6460" w:rsidRPr="002F3690">
              <w:rPr>
                <w:b w:val="0"/>
                <w:sz w:val="18"/>
                <w:szCs w:val="18"/>
              </w:rPr>
              <w:t xml:space="preserve"> and NYS Contract Reporter Advertisement</w:t>
            </w:r>
            <w:r w:rsidRPr="002F3690">
              <w:rPr>
                <w:b w:val="0"/>
                <w:sz w:val="18"/>
                <w:szCs w:val="18"/>
              </w:rPr>
              <w:t>.</w:t>
            </w:r>
          </w:p>
          <w:p w:rsidR="00CE0E6D" w:rsidRPr="002F3690" w:rsidRDefault="00CE0E6D" w:rsidP="006047B6">
            <w:pPr>
              <w:pStyle w:val="ListParagraph"/>
              <w:ind w:left="360"/>
              <w:rPr>
                <w:b w:val="0"/>
                <w:sz w:val="4"/>
                <w:szCs w:val="4"/>
              </w:rPr>
            </w:pPr>
          </w:p>
          <w:p w:rsidR="00CE0E6D" w:rsidRPr="002F3690" w:rsidRDefault="00CE0E6D" w:rsidP="006047B6">
            <w:pPr>
              <w:pStyle w:val="ListParagraph"/>
              <w:ind w:left="360"/>
              <w:rPr>
                <w:b w:val="0"/>
                <w:sz w:val="18"/>
                <w:szCs w:val="18"/>
              </w:rPr>
            </w:pPr>
            <w:r w:rsidRPr="002F3690">
              <w:rPr>
                <w:b w:val="0"/>
                <w:sz w:val="18"/>
                <w:szCs w:val="18"/>
              </w:rPr>
              <w:t>The MWBE Program Coordinator shall be identified in the bid documentation as the staff designated to assist the prospective bidder with completing the following:</w:t>
            </w:r>
          </w:p>
          <w:p w:rsidR="00CE0E6D" w:rsidRPr="002F3690" w:rsidRDefault="00CE0E6D" w:rsidP="00CE0E6D">
            <w:pPr>
              <w:pStyle w:val="ListParagraph"/>
              <w:numPr>
                <w:ilvl w:val="0"/>
                <w:numId w:val="24"/>
              </w:numPr>
              <w:rPr>
                <w:b w:val="0"/>
                <w:sz w:val="18"/>
                <w:szCs w:val="18"/>
              </w:rPr>
            </w:pPr>
            <w:r w:rsidRPr="002F3690">
              <w:rPr>
                <w:b w:val="0"/>
                <w:sz w:val="18"/>
                <w:szCs w:val="18"/>
              </w:rPr>
              <w:t>Utilization Plan</w:t>
            </w:r>
          </w:p>
          <w:p w:rsidR="00CE0E6D" w:rsidRPr="002F3690" w:rsidRDefault="00CE0E6D" w:rsidP="00CE0E6D">
            <w:pPr>
              <w:pStyle w:val="ListParagraph"/>
              <w:numPr>
                <w:ilvl w:val="0"/>
                <w:numId w:val="24"/>
              </w:numPr>
              <w:rPr>
                <w:b w:val="0"/>
                <w:sz w:val="18"/>
                <w:szCs w:val="18"/>
              </w:rPr>
            </w:pPr>
            <w:r w:rsidRPr="002F3690">
              <w:rPr>
                <w:b w:val="0"/>
                <w:sz w:val="18"/>
                <w:szCs w:val="18"/>
              </w:rPr>
              <w:t>EEO Staffing Plan</w:t>
            </w:r>
          </w:p>
          <w:p w:rsidR="00CE0E6D" w:rsidRPr="002F3690" w:rsidRDefault="00CE0E6D" w:rsidP="00CE0E6D">
            <w:pPr>
              <w:pStyle w:val="ListParagraph"/>
              <w:numPr>
                <w:ilvl w:val="0"/>
                <w:numId w:val="24"/>
              </w:numPr>
              <w:rPr>
                <w:b w:val="0"/>
                <w:sz w:val="18"/>
                <w:szCs w:val="18"/>
              </w:rPr>
            </w:pPr>
            <w:r w:rsidRPr="002F3690">
              <w:rPr>
                <w:b w:val="0"/>
                <w:sz w:val="18"/>
                <w:szCs w:val="18"/>
              </w:rPr>
              <w:t>Policy Statement</w:t>
            </w:r>
          </w:p>
          <w:p w:rsidR="00CE0E6D" w:rsidRPr="002F3690" w:rsidRDefault="00CE0E6D" w:rsidP="006047B6">
            <w:pPr>
              <w:rPr>
                <w:b w:val="0"/>
                <w:sz w:val="4"/>
                <w:szCs w:val="4"/>
              </w:rPr>
            </w:pPr>
          </w:p>
          <w:p w:rsidR="00CE0E6D" w:rsidRPr="002F3690" w:rsidRDefault="00CE0E6D" w:rsidP="006047B6">
            <w:pPr>
              <w:ind w:left="360"/>
              <w:rPr>
                <w:b w:val="0"/>
                <w:sz w:val="18"/>
                <w:szCs w:val="18"/>
              </w:rPr>
            </w:pPr>
            <w:r w:rsidRPr="002F3690">
              <w:rPr>
                <w:b w:val="0"/>
                <w:sz w:val="18"/>
                <w:szCs w:val="18"/>
              </w:rPr>
              <w:t>The campus will continue to receive and maintain original copies.</w:t>
            </w:r>
          </w:p>
          <w:p w:rsidR="00CE0E6D" w:rsidRPr="002F3690" w:rsidRDefault="00CE0E6D" w:rsidP="006047B6">
            <w:pPr>
              <w:ind w:left="360"/>
              <w:rPr>
                <w:b w:val="0"/>
                <w:sz w:val="18"/>
                <w:szCs w:val="18"/>
              </w:rPr>
            </w:pPr>
          </w:p>
          <w:p w:rsidR="00CE0E6D" w:rsidRPr="002F3690" w:rsidRDefault="00CE0E6D" w:rsidP="006047B6">
            <w:pPr>
              <w:ind w:left="360"/>
              <w:rPr>
                <w:b w:val="0"/>
                <w:sz w:val="18"/>
                <w:szCs w:val="18"/>
              </w:rPr>
            </w:pPr>
            <w:r w:rsidRPr="002F3690">
              <w:rPr>
                <w:b w:val="0"/>
                <w:sz w:val="18"/>
                <w:szCs w:val="18"/>
              </w:rPr>
              <w:lastRenderedPageBreak/>
              <w:t xml:space="preserve">The MWBE Program Coordinator will forward the completed </w:t>
            </w:r>
            <w:r w:rsidR="00DE6460" w:rsidRPr="002F3690">
              <w:rPr>
                <w:b w:val="0"/>
                <w:sz w:val="18"/>
                <w:szCs w:val="18"/>
              </w:rPr>
              <w:t>goal setting documentation</w:t>
            </w:r>
            <w:r w:rsidRPr="002F3690">
              <w:rPr>
                <w:b w:val="0"/>
                <w:sz w:val="18"/>
                <w:szCs w:val="18"/>
              </w:rPr>
              <w:t xml:space="preserve"> to the central repository at </w:t>
            </w:r>
            <w:hyperlink r:id="rId9" w:history="1">
              <w:r w:rsidRPr="002F3690">
                <w:rPr>
                  <w:rStyle w:val="Hyperlink"/>
                  <w:b w:val="0"/>
                  <w:sz w:val="18"/>
                  <w:szCs w:val="18"/>
                </w:rPr>
                <w:t>MWBEProgram@SUNY.edu</w:t>
              </w:r>
            </w:hyperlink>
            <w:r w:rsidR="00DE6460" w:rsidRPr="002F3690">
              <w:rPr>
                <w:b w:val="0"/>
                <w:sz w:val="18"/>
                <w:szCs w:val="18"/>
              </w:rPr>
              <w:t xml:space="preserve"> when the goal amount is below 30%, otherwise documentation is noted to the procurement record.</w:t>
            </w:r>
          </w:p>
          <w:p w:rsidR="002F3690" w:rsidRDefault="002F3690" w:rsidP="006047B6">
            <w:pPr>
              <w:ind w:left="360"/>
              <w:rPr>
                <w:sz w:val="18"/>
                <w:szCs w:val="18"/>
              </w:rPr>
            </w:pPr>
          </w:p>
          <w:p w:rsidR="00CE0E6D" w:rsidRPr="003515C1" w:rsidRDefault="00CE0E6D" w:rsidP="006047B6">
            <w:pPr>
              <w:ind w:left="360"/>
              <w:rPr>
                <w:sz w:val="4"/>
                <w:szCs w:val="4"/>
              </w:rPr>
            </w:pPr>
          </w:p>
          <w:p w:rsidR="00CE0E6D" w:rsidRPr="002F3690" w:rsidRDefault="00CE0E6D" w:rsidP="002F3690">
            <w:pPr>
              <w:pStyle w:val="ListParagraph"/>
              <w:ind w:left="1440"/>
              <w:rPr>
                <w:b w:val="0"/>
                <w:sz w:val="18"/>
                <w:szCs w:val="18"/>
                <w:u w:val="single"/>
              </w:rPr>
            </w:pPr>
            <w:r w:rsidRPr="002F3690">
              <w:rPr>
                <w:b w:val="0"/>
                <w:i/>
                <w:sz w:val="18"/>
                <w:szCs w:val="18"/>
              </w:rPr>
              <w:t>Reference document:  Exhibit A-1</w:t>
            </w:r>
          </w:p>
        </w:tc>
        <w:tc>
          <w:tcPr>
            <w:tcW w:w="1440" w:type="dxa"/>
            <w:shd w:val="clear" w:color="auto" w:fill="auto"/>
            <w:vAlign w:val="center"/>
          </w:tcPr>
          <w:p w:rsidR="00CE0E6D" w:rsidRPr="002F3690" w:rsidRDefault="00CE0E6D" w:rsidP="006047B6">
            <w:pPr>
              <w:jc w:val="center"/>
              <w:rPr>
                <w:b w:val="0"/>
                <w:sz w:val="18"/>
                <w:szCs w:val="18"/>
              </w:rPr>
            </w:pPr>
            <w:r w:rsidRPr="002F3690">
              <w:rPr>
                <w:b w:val="0"/>
                <w:sz w:val="18"/>
                <w:szCs w:val="18"/>
              </w:rPr>
              <w:lastRenderedPageBreak/>
              <w:t>MWBE Program Coordinator</w:t>
            </w:r>
          </w:p>
        </w:tc>
        <w:tc>
          <w:tcPr>
            <w:tcW w:w="1260" w:type="dxa"/>
            <w:shd w:val="clear" w:color="auto" w:fill="auto"/>
            <w:vAlign w:val="center"/>
          </w:tcPr>
          <w:p w:rsidR="00CE0E6D" w:rsidRPr="002F3690" w:rsidRDefault="00CE0E6D" w:rsidP="006047B6">
            <w:pPr>
              <w:rPr>
                <w:b w:val="0"/>
                <w:sz w:val="14"/>
                <w:szCs w:val="14"/>
              </w:rPr>
            </w:pPr>
            <w:r w:rsidRPr="002F3690">
              <w:rPr>
                <w:b w:val="0"/>
                <w:sz w:val="14"/>
                <w:szCs w:val="14"/>
              </w:rPr>
              <w:t>Prior to the release of the bid documentation to the public or posting in the NYSCR</w:t>
            </w:r>
          </w:p>
        </w:tc>
      </w:tr>
      <w:tr w:rsidR="00CE0E6D" w:rsidRPr="009B52EF" w:rsidTr="006047B6">
        <w:tc>
          <w:tcPr>
            <w:tcW w:w="8010" w:type="dxa"/>
            <w:shd w:val="clear" w:color="auto" w:fill="auto"/>
          </w:tcPr>
          <w:p w:rsidR="002F3690" w:rsidRDefault="00CE0E6D" w:rsidP="00CE0E6D">
            <w:pPr>
              <w:pStyle w:val="ListParagraph"/>
              <w:numPr>
                <w:ilvl w:val="0"/>
                <w:numId w:val="11"/>
              </w:numPr>
              <w:rPr>
                <w:b w:val="0"/>
                <w:sz w:val="18"/>
                <w:szCs w:val="18"/>
              </w:rPr>
            </w:pPr>
            <w:r w:rsidRPr="002F3690">
              <w:rPr>
                <w:b w:val="0"/>
                <w:sz w:val="18"/>
                <w:szCs w:val="18"/>
              </w:rPr>
              <w:t>When the goal amount is “less than” the University-wide goal as published in the Goals Bulletin, a Waiver Request (Pre-RFP) form</w:t>
            </w:r>
            <w:r w:rsidR="002F3690">
              <w:rPr>
                <w:b w:val="0"/>
                <w:sz w:val="18"/>
                <w:szCs w:val="18"/>
              </w:rPr>
              <w:t>, goal setting documentation based upon the goal setting worksheet as detailed in the MWBE Goal Setting Primer,</w:t>
            </w:r>
            <w:r w:rsidRPr="002F3690">
              <w:rPr>
                <w:b w:val="0"/>
                <w:sz w:val="18"/>
                <w:szCs w:val="18"/>
              </w:rPr>
              <w:t xml:space="preserve"> must be completed and e-mailed to the University-wide MWBE Program Director for </w:t>
            </w:r>
            <w:r w:rsidR="002F3690">
              <w:rPr>
                <w:b w:val="0"/>
                <w:sz w:val="18"/>
                <w:szCs w:val="18"/>
              </w:rPr>
              <w:t xml:space="preserve">review and </w:t>
            </w:r>
            <w:r w:rsidRPr="002F3690">
              <w:rPr>
                <w:b w:val="0"/>
                <w:sz w:val="18"/>
                <w:szCs w:val="18"/>
              </w:rPr>
              <w:t xml:space="preserve">approval.  </w:t>
            </w:r>
          </w:p>
          <w:p w:rsidR="002F3690" w:rsidRPr="002F3690" w:rsidRDefault="00CE0E6D" w:rsidP="002F3690">
            <w:pPr>
              <w:pStyle w:val="ListParagraph"/>
              <w:numPr>
                <w:ilvl w:val="1"/>
                <w:numId w:val="11"/>
              </w:numPr>
              <w:rPr>
                <w:b w:val="0"/>
                <w:sz w:val="18"/>
                <w:szCs w:val="18"/>
              </w:rPr>
            </w:pPr>
            <w:r w:rsidRPr="002F3690">
              <w:rPr>
                <w:b w:val="0"/>
                <w:sz w:val="18"/>
                <w:szCs w:val="18"/>
              </w:rPr>
              <w:t>The document will be forward to the Governor’s Office Chief Diversity Officer for consideration.</w:t>
            </w:r>
            <w:r w:rsidR="002F3690" w:rsidRPr="002F3690">
              <w:rPr>
                <w:b w:val="0"/>
                <w:sz w:val="18"/>
                <w:szCs w:val="18"/>
              </w:rPr>
              <w:t xml:space="preserve">  (Note:  this step is currently under review)</w:t>
            </w:r>
          </w:p>
          <w:p w:rsidR="00CE0E6D" w:rsidRDefault="00CE0E6D" w:rsidP="006047B6">
            <w:pPr>
              <w:pStyle w:val="ListParagraph"/>
              <w:ind w:left="360"/>
              <w:rPr>
                <w:sz w:val="18"/>
                <w:szCs w:val="18"/>
              </w:rPr>
            </w:pPr>
          </w:p>
        </w:tc>
        <w:tc>
          <w:tcPr>
            <w:tcW w:w="1440" w:type="dxa"/>
            <w:shd w:val="clear" w:color="auto" w:fill="auto"/>
            <w:vAlign w:val="center"/>
          </w:tcPr>
          <w:p w:rsidR="00CE0E6D" w:rsidRPr="002F3690" w:rsidRDefault="00CE0E6D" w:rsidP="006047B6">
            <w:pPr>
              <w:jc w:val="center"/>
              <w:rPr>
                <w:b w:val="0"/>
                <w:sz w:val="18"/>
                <w:szCs w:val="18"/>
              </w:rPr>
            </w:pPr>
            <w:r w:rsidRPr="002F3690">
              <w:rPr>
                <w:b w:val="0"/>
                <w:sz w:val="18"/>
                <w:szCs w:val="18"/>
              </w:rPr>
              <w:t>MWBE Program Coordinator</w:t>
            </w:r>
          </w:p>
        </w:tc>
        <w:tc>
          <w:tcPr>
            <w:tcW w:w="1260" w:type="dxa"/>
            <w:shd w:val="clear" w:color="auto" w:fill="auto"/>
            <w:vAlign w:val="center"/>
          </w:tcPr>
          <w:p w:rsidR="00CE0E6D" w:rsidRPr="00E63BF8" w:rsidRDefault="00CE0E6D" w:rsidP="006047B6">
            <w:pPr>
              <w:rPr>
                <w:sz w:val="14"/>
                <w:szCs w:val="14"/>
              </w:rPr>
            </w:pPr>
          </w:p>
        </w:tc>
      </w:tr>
      <w:tr w:rsidR="00CE0E6D" w:rsidTr="006047B6">
        <w:tc>
          <w:tcPr>
            <w:tcW w:w="10710" w:type="dxa"/>
            <w:gridSpan w:val="3"/>
            <w:shd w:val="clear" w:color="auto" w:fill="E5B8B7" w:themeFill="accent2" w:themeFillTint="66"/>
          </w:tcPr>
          <w:p w:rsidR="00CE0E6D" w:rsidRPr="00643A81" w:rsidRDefault="00CE0E6D" w:rsidP="00CE0E6D">
            <w:pPr>
              <w:pStyle w:val="ListParagraph"/>
              <w:numPr>
                <w:ilvl w:val="0"/>
                <w:numId w:val="23"/>
              </w:numPr>
              <w:rPr>
                <w:caps/>
              </w:rPr>
            </w:pPr>
            <w:r w:rsidRPr="00643A81">
              <w:rPr>
                <w:caps/>
              </w:rPr>
              <w:t>Solicitation Phase</w:t>
            </w:r>
          </w:p>
        </w:tc>
      </w:tr>
      <w:tr w:rsidR="00CE0E6D" w:rsidTr="006047B6">
        <w:tc>
          <w:tcPr>
            <w:tcW w:w="8010" w:type="dxa"/>
            <w:vAlign w:val="center"/>
          </w:tcPr>
          <w:p w:rsidR="00CE0E6D" w:rsidRDefault="00CE0E6D" w:rsidP="006047B6">
            <w:pPr>
              <w:jc w:val="center"/>
            </w:pPr>
            <w:r>
              <w:t>Action Item</w:t>
            </w:r>
          </w:p>
        </w:tc>
        <w:tc>
          <w:tcPr>
            <w:tcW w:w="1440" w:type="dxa"/>
            <w:vAlign w:val="center"/>
          </w:tcPr>
          <w:p w:rsidR="00CE0E6D" w:rsidRDefault="00CE0E6D" w:rsidP="006047B6">
            <w:pPr>
              <w:jc w:val="center"/>
            </w:pPr>
            <w:r>
              <w:t>Responsible Lead</w:t>
            </w:r>
          </w:p>
        </w:tc>
        <w:tc>
          <w:tcPr>
            <w:tcW w:w="1260" w:type="dxa"/>
            <w:vAlign w:val="center"/>
          </w:tcPr>
          <w:p w:rsidR="00CE0E6D" w:rsidRDefault="00CE0E6D" w:rsidP="006047B6">
            <w:pPr>
              <w:jc w:val="center"/>
            </w:pPr>
            <w:r>
              <w:t>Timeframe</w:t>
            </w:r>
          </w:p>
        </w:tc>
      </w:tr>
      <w:tr w:rsidR="00CE0E6D" w:rsidRPr="00F32359" w:rsidTr="006047B6">
        <w:tc>
          <w:tcPr>
            <w:tcW w:w="8010" w:type="dxa"/>
          </w:tcPr>
          <w:p w:rsidR="00CE0E6D" w:rsidRPr="002F3690" w:rsidRDefault="00CE0E6D" w:rsidP="00CE0E6D">
            <w:pPr>
              <w:pStyle w:val="ListParagraph"/>
              <w:numPr>
                <w:ilvl w:val="0"/>
                <w:numId w:val="14"/>
              </w:numPr>
              <w:rPr>
                <w:b w:val="0"/>
                <w:sz w:val="18"/>
                <w:szCs w:val="18"/>
              </w:rPr>
            </w:pPr>
            <w:r w:rsidRPr="002F3690">
              <w:rPr>
                <w:b w:val="0"/>
                <w:sz w:val="18"/>
                <w:szCs w:val="18"/>
              </w:rPr>
              <w:t>Prospective bidders will work with the MWBE Program Coordinator to complete all MWBE compliance documents prior to bid submission.</w:t>
            </w:r>
          </w:p>
          <w:p w:rsidR="00CE0E6D" w:rsidRPr="002F3690" w:rsidRDefault="00CE0E6D" w:rsidP="006047B6">
            <w:pPr>
              <w:pStyle w:val="ListParagraph"/>
              <w:ind w:left="360"/>
              <w:rPr>
                <w:b w:val="0"/>
                <w:sz w:val="18"/>
                <w:szCs w:val="18"/>
              </w:rPr>
            </w:pPr>
          </w:p>
          <w:p w:rsidR="00CE0E6D" w:rsidRPr="002F3690" w:rsidRDefault="00CE0E6D" w:rsidP="006047B6">
            <w:pPr>
              <w:pStyle w:val="ListParagraph"/>
              <w:ind w:left="360"/>
              <w:rPr>
                <w:b w:val="0"/>
                <w:i/>
                <w:sz w:val="18"/>
                <w:szCs w:val="18"/>
              </w:rPr>
            </w:pPr>
            <w:r w:rsidRPr="002F3690">
              <w:rPr>
                <w:b w:val="0"/>
                <w:i/>
                <w:sz w:val="18"/>
                <w:szCs w:val="18"/>
              </w:rPr>
              <w:t>Reference:  Procurement Procedure Item 7557</w:t>
            </w:r>
          </w:p>
        </w:tc>
        <w:tc>
          <w:tcPr>
            <w:tcW w:w="1440" w:type="dxa"/>
            <w:vAlign w:val="center"/>
          </w:tcPr>
          <w:p w:rsidR="00CE0E6D" w:rsidRPr="00F32359" w:rsidRDefault="00CE0E6D" w:rsidP="006047B6">
            <w:pPr>
              <w:jc w:val="center"/>
              <w:rPr>
                <w:sz w:val="18"/>
                <w:szCs w:val="18"/>
              </w:rPr>
            </w:pPr>
            <w:r>
              <w:rPr>
                <w:sz w:val="18"/>
                <w:szCs w:val="18"/>
              </w:rPr>
              <w:t>MWBE Program Coordinator</w:t>
            </w:r>
          </w:p>
        </w:tc>
        <w:tc>
          <w:tcPr>
            <w:tcW w:w="1260" w:type="dxa"/>
          </w:tcPr>
          <w:p w:rsidR="00CE0E6D" w:rsidRPr="00F32359" w:rsidRDefault="00CE0E6D" w:rsidP="006047B6">
            <w:pPr>
              <w:rPr>
                <w:sz w:val="18"/>
                <w:szCs w:val="18"/>
              </w:rPr>
            </w:pPr>
          </w:p>
        </w:tc>
      </w:tr>
      <w:tr w:rsidR="00CE0E6D" w:rsidRPr="00F32359" w:rsidTr="006047B6">
        <w:trPr>
          <w:trHeight w:val="1043"/>
        </w:trPr>
        <w:tc>
          <w:tcPr>
            <w:tcW w:w="8010" w:type="dxa"/>
          </w:tcPr>
          <w:p w:rsidR="00CE0E6D" w:rsidRPr="002F3690" w:rsidRDefault="00CE0E6D" w:rsidP="00CE0E6D">
            <w:pPr>
              <w:pStyle w:val="ListParagraph"/>
              <w:numPr>
                <w:ilvl w:val="0"/>
                <w:numId w:val="14"/>
              </w:numPr>
              <w:rPr>
                <w:b w:val="0"/>
                <w:sz w:val="18"/>
                <w:szCs w:val="18"/>
              </w:rPr>
            </w:pPr>
            <w:r w:rsidRPr="002F3690">
              <w:rPr>
                <w:b w:val="0"/>
                <w:sz w:val="18"/>
                <w:szCs w:val="18"/>
              </w:rPr>
              <w:t>Pre-Proposal/Pre-Bid Meetings</w:t>
            </w:r>
          </w:p>
          <w:p w:rsidR="00CE0E6D" w:rsidRPr="002F3690" w:rsidRDefault="00CE0E6D" w:rsidP="004B4077">
            <w:pPr>
              <w:pStyle w:val="ListParagraph"/>
              <w:ind w:left="360"/>
              <w:rPr>
                <w:b w:val="0"/>
                <w:sz w:val="18"/>
                <w:szCs w:val="18"/>
              </w:rPr>
            </w:pPr>
            <w:r w:rsidRPr="002F3690">
              <w:rPr>
                <w:b w:val="0"/>
                <w:sz w:val="18"/>
                <w:szCs w:val="18"/>
              </w:rPr>
              <w:t>MWBE Program</w:t>
            </w:r>
            <w:r w:rsidR="002F3690">
              <w:rPr>
                <w:b w:val="0"/>
                <w:sz w:val="18"/>
                <w:szCs w:val="18"/>
              </w:rPr>
              <w:t xml:space="preserve"> Coordinators should attend these meeting</w:t>
            </w:r>
            <w:r w:rsidR="004B4077">
              <w:rPr>
                <w:b w:val="0"/>
                <w:sz w:val="18"/>
                <w:szCs w:val="18"/>
              </w:rPr>
              <w:t xml:space="preserve"> and instruct</w:t>
            </w:r>
            <w:r w:rsidR="002F3690">
              <w:rPr>
                <w:b w:val="0"/>
                <w:sz w:val="18"/>
                <w:szCs w:val="18"/>
              </w:rPr>
              <w:t xml:space="preserve"> prospective bidder</w:t>
            </w:r>
            <w:r w:rsidR="004B4077">
              <w:rPr>
                <w:b w:val="0"/>
                <w:sz w:val="18"/>
                <w:szCs w:val="18"/>
              </w:rPr>
              <w:t>s</w:t>
            </w:r>
            <w:r w:rsidR="002F3690">
              <w:rPr>
                <w:b w:val="0"/>
                <w:sz w:val="18"/>
                <w:szCs w:val="18"/>
              </w:rPr>
              <w:t xml:space="preserve"> of MWBE requirements.</w:t>
            </w:r>
            <w:r w:rsidRPr="002F3690">
              <w:rPr>
                <w:b w:val="0"/>
                <w:sz w:val="18"/>
                <w:szCs w:val="18"/>
              </w:rPr>
              <w:t xml:space="preserve"> </w:t>
            </w:r>
          </w:p>
        </w:tc>
        <w:tc>
          <w:tcPr>
            <w:tcW w:w="1440" w:type="dxa"/>
          </w:tcPr>
          <w:p w:rsidR="00CE0E6D" w:rsidRPr="00F32359" w:rsidRDefault="00CE0E6D" w:rsidP="006047B6">
            <w:pPr>
              <w:jc w:val="center"/>
              <w:rPr>
                <w:sz w:val="18"/>
                <w:szCs w:val="18"/>
              </w:rPr>
            </w:pPr>
            <w:r>
              <w:rPr>
                <w:sz w:val="18"/>
                <w:szCs w:val="18"/>
              </w:rPr>
              <w:t>University-wide MWBE Program Office</w:t>
            </w:r>
          </w:p>
        </w:tc>
        <w:tc>
          <w:tcPr>
            <w:tcW w:w="1260" w:type="dxa"/>
          </w:tcPr>
          <w:p w:rsidR="00CE0E6D" w:rsidRPr="00F32359" w:rsidRDefault="00CE0E6D" w:rsidP="006047B6">
            <w:pPr>
              <w:rPr>
                <w:sz w:val="18"/>
                <w:szCs w:val="18"/>
              </w:rPr>
            </w:pPr>
          </w:p>
        </w:tc>
      </w:tr>
      <w:tr w:rsidR="00CE0E6D" w:rsidRPr="00F32359" w:rsidTr="006047B6">
        <w:tc>
          <w:tcPr>
            <w:tcW w:w="8010" w:type="dxa"/>
          </w:tcPr>
          <w:p w:rsidR="00CE0E6D" w:rsidRPr="002F3690" w:rsidRDefault="00CE0E6D" w:rsidP="00CE0E6D">
            <w:pPr>
              <w:pStyle w:val="ListParagraph"/>
              <w:numPr>
                <w:ilvl w:val="0"/>
                <w:numId w:val="14"/>
              </w:numPr>
              <w:rPr>
                <w:b w:val="0"/>
                <w:sz w:val="18"/>
                <w:szCs w:val="18"/>
              </w:rPr>
            </w:pPr>
            <w:r w:rsidRPr="002F3690">
              <w:rPr>
                <w:b w:val="0"/>
                <w:sz w:val="18"/>
                <w:szCs w:val="18"/>
              </w:rPr>
              <w:t>Prospective bidders must submit completed MWBE compliance documents with their bid package to campus administrator—</w:t>
            </w:r>
          </w:p>
          <w:p w:rsidR="00CE0E6D" w:rsidRPr="002F3690" w:rsidRDefault="00CE0E6D" w:rsidP="00CE0E6D">
            <w:pPr>
              <w:pStyle w:val="ListParagraph"/>
              <w:numPr>
                <w:ilvl w:val="0"/>
                <w:numId w:val="26"/>
              </w:numPr>
              <w:rPr>
                <w:b w:val="0"/>
                <w:sz w:val="18"/>
                <w:szCs w:val="18"/>
              </w:rPr>
            </w:pPr>
            <w:r w:rsidRPr="002F3690">
              <w:rPr>
                <w:b w:val="0"/>
                <w:sz w:val="18"/>
                <w:szCs w:val="18"/>
              </w:rPr>
              <w:t xml:space="preserve">prior to bid opening for Service, Construction Related Services, and Commodities contracts and </w:t>
            </w:r>
          </w:p>
          <w:p w:rsidR="00CE0E6D" w:rsidRPr="002F3690" w:rsidRDefault="00CE0E6D" w:rsidP="00CE0E6D">
            <w:pPr>
              <w:pStyle w:val="ListParagraph"/>
              <w:numPr>
                <w:ilvl w:val="0"/>
                <w:numId w:val="26"/>
              </w:numPr>
              <w:rPr>
                <w:b w:val="0"/>
                <w:sz w:val="18"/>
                <w:szCs w:val="18"/>
              </w:rPr>
            </w:pPr>
            <w:r w:rsidRPr="002F3690">
              <w:rPr>
                <w:b w:val="0"/>
                <w:sz w:val="18"/>
                <w:szCs w:val="18"/>
              </w:rPr>
              <w:t xml:space="preserve">within seven (7) business days for Construction. </w:t>
            </w:r>
          </w:p>
          <w:p w:rsidR="00CE0E6D" w:rsidRPr="002F3690" w:rsidRDefault="00CE0E6D" w:rsidP="006047B6">
            <w:pPr>
              <w:pStyle w:val="ListParagraph"/>
              <w:ind w:left="360"/>
              <w:rPr>
                <w:b w:val="0"/>
                <w:sz w:val="8"/>
                <w:szCs w:val="8"/>
              </w:rPr>
            </w:pPr>
          </w:p>
          <w:p w:rsidR="00CE0E6D" w:rsidRPr="003D37DC" w:rsidRDefault="00260829" w:rsidP="004B4077">
            <w:pPr>
              <w:pStyle w:val="ListParagraph"/>
              <w:ind w:left="360"/>
              <w:rPr>
                <w:sz w:val="18"/>
                <w:szCs w:val="18"/>
              </w:rPr>
            </w:pPr>
            <w:r>
              <w:rPr>
                <w:b w:val="0"/>
                <w:sz w:val="18"/>
                <w:szCs w:val="18"/>
              </w:rPr>
              <w:t xml:space="preserve">Contract Administration is to provide </w:t>
            </w:r>
            <w:r w:rsidR="004B4077">
              <w:rPr>
                <w:b w:val="0"/>
                <w:sz w:val="18"/>
                <w:szCs w:val="18"/>
              </w:rPr>
              <w:t xml:space="preserve">MWBE documentation for the three lowest apparent bidders should be submitted to the MWBE Program Coordinator for review and approval.  </w:t>
            </w:r>
          </w:p>
        </w:tc>
        <w:tc>
          <w:tcPr>
            <w:tcW w:w="1440" w:type="dxa"/>
            <w:vAlign w:val="center"/>
          </w:tcPr>
          <w:p w:rsidR="00260829" w:rsidRDefault="00260829" w:rsidP="006047B6">
            <w:pPr>
              <w:jc w:val="center"/>
              <w:rPr>
                <w:sz w:val="18"/>
                <w:szCs w:val="18"/>
              </w:rPr>
            </w:pPr>
            <w:r>
              <w:rPr>
                <w:sz w:val="18"/>
                <w:szCs w:val="18"/>
              </w:rPr>
              <w:t>Contract Administration &amp;</w:t>
            </w:r>
          </w:p>
          <w:p w:rsidR="00CE0E6D" w:rsidRPr="00F32359" w:rsidRDefault="00CE0E6D" w:rsidP="006047B6">
            <w:pPr>
              <w:jc w:val="center"/>
              <w:rPr>
                <w:sz w:val="18"/>
                <w:szCs w:val="18"/>
              </w:rPr>
            </w:pPr>
            <w:r>
              <w:rPr>
                <w:sz w:val="18"/>
                <w:szCs w:val="18"/>
              </w:rPr>
              <w:t>MWBE Program Coordinator</w:t>
            </w:r>
          </w:p>
        </w:tc>
        <w:tc>
          <w:tcPr>
            <w:tcW w:w="1260" w:type="dxa"/>
          </w:tcPr>
          <w:p w:rsidR="00CE0E6D" w:rsidRPr="00F32359" w:rsidRDefault="00CE0E6D" w:rsidP="006047B6">
            <w:pPr>
              <w:rPr>
                <w:sz w:val="18"/>
                <w:szCs w:val="18"/>
              </w:rPr>
            </w:pPr>
          </w:p>
        </w:tc>
      </w:tr>
      <w:tr w:rsidR="00CE0E6D" w:rsidRPr="00F32359" w:rsidTr="006047B6">
        <w:tc>
          <w:tcPr>
            <w:tcW w:w="10710" w:type="dxa"/>
            <w:gridSpan w:val="3"/>
            <w:shd w:val="clear" w:color="auto" w:fill="D99594" w:themeFill="accent2" w:themeFillTint="99"/>
          </w:tcPr>
          <w:p w:rsidR="00CE0E6D" w:rsidRPr="00EA0ECD" w:rsidRDefault="00CE0E6D" w:rsidP="006047B6">
            <w:pPr>
              <w:rPr>
                <w:caps/>
                <w:sz w:val="18"/>
                <w:szCs w:val="18"/>
              </w:rPr>
            </w:pPr>
            <w:r w:rsidRPr="00EA0ECD">
              <w:rPr>
                <w:caps/>
                <w:sz w:val="18"/>
                <w:szCs w:val="18"/>
              </w:rPr>
              <w:t>Award Phase</w:t>
            </w:r>
          </w:p>
        </w:tc>
      </w:tr>
      <w:tr w:rsidR="00CE0E6D" w:rsidRPr="00F32359" w:rsidTr="006047B6">
        <w:tc>
          <w:tcPr>
            <w:tcW w:w="8010" w:type="dxa"/>
          </w:tcPr>
          <w:p w:rsidR="00CE0E6D" w:rsidRPr="00260829" w:rsidRDefault="00CE0E6D" w:rsidP="008C6A2B">
            <w:pPr>
              <w:pStyle w:val="ListParagraph"/>
              <w:numPr>
                <w:ilvl w:val="0"/>
                <w:numId w:val="35"/>
              </w:numPr>
              <w:rPr>
                <w:b w:val="0"/>
                <w:sz w:val="18"/>
                <w:szCs w:val="18"/>
              </w:rPr>
            </w:pPr>
            <w:r w:rsidRPr="00260829">
              <w:rPr>
                <w:b w:val="0"/>
                <w:sz w:val="18"/>
                <w:szCs w:val="18"/>
              </w:rPr>
              <w:t>For services and commodities contracts:</w:t>
            </w:r>
          </w:p>
          <w:p w:rsidR="00CE0E6D" w:rsidRPr="00260829" w:rsidRDefault="00CE0E6D" w:rsidP="006047B6">
            <w:pPr>
              <w:pStyle w:val="ListParagraph"/>
              <w:rPr>
                <w:b w:val="0"/>
                <w:sz w:val="18"/>
                <w:szCs w:val="18"/>
              </w:rPr>
            </w:pPr>
            <w:r w:rsidRPr="00260829">
              <w:rPr>
                <w:b w:val="0"/>
                <w:sz w:val="18"/>
                <w:szCs w:val="18"/>
              </w:rPr>
              <w:t xml:space="preserve">The MWBE compliance documents must be approved by the MWBE Program Coordinator prior to contract execution  </w:t>
            </w:r>
          </w:p>
          <w:p w:rsidR="00CE0E6D" w:rsidRPr="00260829" w:rsidRDefault="00CE0E6D" w:rsidP="006047B6">
            <w:pPr>
              <w:pStyle w:val="ListParagraph"/>
              <w:rPr>
                <w:b w:val="0"/>
                <w:sz w:val="18"/>
                <w:szCs w:val="18"/>
              </w:rPr>
            </w:pPr>
            <w:r w:rsidRPr="00260829">
              <w:rPr>
                <w:b w:val="0"/>
                <w:sz w:val="18"/>
                <w:szCs w:val="18"/>
              </w:rPr>
              <w:t>These forms are:</w:t>
            </w:r>
          </w:p>
          <w:p w:rsidR="00CE0E6D" w:rsidRPr="00260829" w:rsidRDefault="00CE0E6D" w:rsidP="006047B6">
            <w:pPr>
              <w:pStyle w:val="ListParagraph"/>
              <w:ind w:left="1800"/>
              <w:rPr>
                <w:b w:val="0"/>
                <w:sz w:val="18"/>
                <w:szCs w:val="18"/>
              </w:rPr>
            </w:pPr>
            <w:r w:rsidRPr="00260829">
              <w:rPr>
                <w:b w:val="0"/>
                <w:sz w:val="18"/>
                <w:szCs w:val="18"/>
              </w:rPr>
              <w:t>&lt;campus code&gt;_UP_ &lt;MM.DD.YR&gt;</w:t>
            </w:r>
          </w:p>
          <w:p w:rsidR="00CE0E6D" w:rsidRPr="00260829" w:rsidRDefault="00CE0E6D" w:rsidP="006047B6">
            <w:pPr>
              <w:pStyle w:val="ListParagraph"/>
              <w:ind w:left="1800"/>
              <w:rPr>
                <w:b w:val="0"/>
                <w:sz w:val="18"/>
                <w:szCs w:val="18"/>
              </w:rPr>
            </w:pPr>
            <w:r w:rsidRPr="00260829">
              <w:rPr>
                <w:b w:val="0"/>
                <w:sz w:val="18"/>
                <w:szCs w:val="18"/>
              </w:rPr>
              <w:t>&lt;campus code&gt; _</w:t>
            </w:r>
            <w:proofErr w:type="spellStart"/>
            <w:r w:rsidRPr="00260829">
              <w:rPr>
                <w:b w:val="0"/>
                <w:sz w:val="18"/>
                <w:szCs w:val="18"/>
              </w:rPr>
              <w:t>StaffingPlan</w:t>
            </w:r>
            <w:proofErr w:type="spellEnd"/>
            <w:r w:rsidRPr="00260829">
              <w:rPr>
                <w:b w:val="0"/>
                <w:sz w:val="18"/>
                <w:szCs w:val="18"/>
              </w:rPr>
              <w:t>_&lt;MM.DD.YR&gt;</w:t>
            </w:r>
          </w:p>
          <w:p w:rsidR="00CE0E6D" w:rsidRPr="00260829" w:rsidRDefault="00CE0E6D" w:rsidP="006047B6">
            <w:pPr>
              <w:pStyle w:val="ListParagraph"/>
              <w:ind w:left="1800"/>
              <w:rPr>
                <w:b w:val="0"/>
                <w:sz w:val="18"/>
                <w:szCs w:val="18"/>
              </w:rPr>
            </w:pPr>
            <w:r w:rsidRPr="00260829">
              <w:rPr>
                <w:b w:val="0"/>
                <w:sz w:val="18"/>
                <w:szCs w:val="18"/>
              </w:rPr>
              <w:t>&lt;campus code&gt;_</w:t>
            </w:r>
            <w:proofErr w:type="spellStart"/>
            <w:r w:rsidRPr="00260829">
              <w:rPr>
                <w:b w:val="0"/>
                <w:sz w:val="18"/>
                <w:szCs w:val="18"/>
              </w:rPr>
              <w:t>PolicyStatement</w:t>
            </w:r>
            <w:proofErr w:type="spellEnd"/>
            <w:r w:rsidRPr="00260829">
              <w:rPr>
                <w:b w:val="0"/>
                <w:sz w:val="18"/>
                <w:szCs w:val="18"/>
              </w:rPr>
              <w:t>_&lt;MM.DD.YR&gt;</w:t>
            </w:r>
          </w:p>
          <w:p w:rsidR="00260829" w:rsidRDefault="00CE0E6D" w:rsidP="00260829">
            <w:pPr>
              <w:pStyle w:val="ListParagraph"/>
              <w:spacing w:line="360" w:lineRule="auto"/>
              <w:ind w:left="1800"/>
              <w:rPr>
                <w:b w:val="0"/>
                <w:sz w:val="16"/>
                <w:szCs w:val="16"/>
              </w:rPr>
            </w:pPr>
            <w:r w:rsidRPr="00260829">
              <w:rPr>
                <w:b w:val="0"/>
                <w:sz w:val="18"/>
                <w:szCs w:val="18"/>
              </w:rPr>
              <w:t>&lt;campus code&gt;_</w:t>
            </w:r>
            <w:proofErr w:type="spellStart"/>
            <w:r w:rsidRPr="00260829">
              <w:rPr>
                <w:b w:val="0"/>
                <w:sz w:val="16"/>
                <w:szCs w:val="16"/>
              </w:rPr>
              <w:t>CCCAffidavit</w:t>
            </w:r>
            <w:proofErr w:type="spellEnd"/>
            <w:r w:rsidRPr="00260829">
              <w:rPr>
                <w:b w:val="0"/>
                <w:sz w:val="16"/>
                <w:szCs w:val="16"/>
              </w:rPr>
              <w:t xml:space="preserve">(Campus’ Consultant </w:t>
            </w:r>
            <w:r w:rsidR="00260829">
              <w:rPr>
                <w:b w:val="0"/>
                <w:sz w:val="16"/>
                <w:szCs w:val="16"/>
              </w:rPr>
              <w:t>Contractor Affidavit)_&lt;MM.DD.YR</w:t>
            </w:r>
          </w:p>
          <w:p w:rsidR="00260829" w:rsidRDefault="00260829" w:rsidP="00260829">
            <w:pPr>
              <w:pStyle w:val="ListParagraph"/>
              <w:spacing w:line="360" w:lineRule="auto"/>
              <w:ind w:left="1800"/>
              <w:rPr>
                <w:b w:val="0"/>
                <w:sz w:val="16"/>
                <w:szCs w:val="16"/>
              </w:rPr>
            </w:pPr>
          </w:p>
          <w:p w:rsidR="00CE0E6D" w:rsidRPr="00260829" w:rsidRDefault="00CE0E6D" w:rsidP="008C6A2B">
            <w:pPr>
              <w:pStyle w:val="ListParagraph"/>
              <w:numPr>
                <w:ilvl w:val="0"/>
                <w:numId w:val="35"/>
              </w:numPr>
              <w:spacing w:line="360" w:lineRule="auto"/>
              <w:rPr>
                <w:b w:val="0"/>
                <w:sz w:val="16"/>
                <w:szCs w:val="16"/>
              </w:rPr>
            </w:pPr>
            <w:r w:rsidRPr="00260829">
              <w:rPr>
                <w:b w:val="0"/>
                <w:sz w:val="18"/>
                <w:szCs w:val="18"/>
              </w:rPr>
              <w:t>For construction and construction related services contracts:</w:t>
            </w:r>
          </w:p>
          <w:p w:rsidR="00260829" w:rsidRDefault="00CE0E6D" w:rsidP="006047B6">
            <w:pPr>
              <w:pStyle w:val="ListParagraph"/>
              <w:ind w:left="1080"/>
              <w:rPr>
                <w:b w:val="0"/>
                <w:sz w:val="18"/>
                <w:szCs w:val="18"/>
              </w:rPr>
            </w:pPr>
            <w:r w:rsidRPr="00260829">
              <w:rPr>
                <w:b w:val="0"/>
                <w:sz w:val="18"/>
                <w:szCs w:val="18"/>
              </w:rPr>
              <w:t>MWBE compliance documents will be approved at the campus, within the regulatory timeframe as articulated in step #2 below</w:t>
            </w:r>
            <w:r w:rsidR="00260829">
              <w:rPr>
                <w:b w:val="0"/>
                <w:sz w:val="18"/>
                <w:szCs w:val="18"/>
              </w:rPr>
              <w:t xml:space="preserve">. </w:t>
            </w:r>
          </w:p>
          <w:p w:rsidR="008C6A2B" w:rsidRDefault="008C6A2B" w:rsidP="006047B6">
            <w:pPr>
              <w:pStyle w:val="ListParagraph"/>
              <w:ind w:left="1080"/>
              <w:rPr>
                <w:b w:val="0"/>
                <w:sz w:val="18"/>
                <w:szCs w:val="18"/>
              </w:rPr>
            </w:pPr>
          </w:p>
          <w:p w:rsidR="008C6A2B" w:rsidRPr="00260829" w:rsidRDefault="008C6A2B" w:rsidP="008C6A2B">
            <w:pPr>
              <w:pStyle w:val="ListParagraph"/>
              <w:numPr>
                <w:ilvl w:val="0"/>
                <w:numId w:val="35"/>
              </w:numPr>
              <w:rPr>
                <w:b w:val="0"/>
                <w:sz w:val="18"/>
                <w:szCs w:val="18"/>
              </w:rPr>
            </w:pPr>
            <w:r w:rsidRPr="00260829">
              <w:rPr>
                <w:b w:val="0"/>
                <w:sz w:val="18"/>
                <w:szCs w:val="18"/>
              </w:rPr>
              <w:t>The campus shall inform the prime contractors to submit the MWBE work plan, Utilization Plan, Staffing Plan, Policy Statement and Campus’ Consultant Contractor Affidavit to their office for approval.</w:t>
            </w:r>
          </w:p>
          <w:p w:rsidR="00260829" w:rsidRPr="00260829" w:rsidRDefault="00260829" w:rsidP="006047B6">
            <w:pPr>
              <w:pStyle w:val="ListParagraph"/>
              <w:ind w:left="1080"/>
              <w:rPr>
                <w:b w:val="0"/>
                <w:sz w:val="18"/>
                <w:szCs w:val="18"/>
              </w:rPr>
            </w:pPr>
          </w:p>
          <w:p w:rsidR="00260829" w:rsidRPr="008C6A2B" w:rsidRDefault="00CE0E6D" w:rsidP="008C6A2B">
            <w:pPr>
              <w:pStyle w:val="ListParagraph"/>
              <w:numPr>
                <w:ilvl w:val="0"/>
                <w:numId w:val="35"/>
              </w:numPr>
              <w:rPr>
                <w:b w:val="0"/>
                <w:sz w:val="18"/>
                <w:szCs w:val="18"/>
              </w:rPr>
            </w:pPr>
            <w:r w:rsidRPr="008C6A2B">
              <w:rPr>
                <w:b w:val="0"/>
                <w:sz w:val="18"/>
                <w:szCs w:val="18"/>
              </w:rPr>
              <w:t xml:space="preserve">The MWBE Program coordinator will </w:t>
            </w:r>
            <w:r w:rsidR="008C6A2B" w:rsidRPr="008C6A2B">
              <w:rPr>
                <w:b w:val="0"/>
                <w:sz w:val="18"/>
                <w:szCs w:val="18"/>
              </w:rPr>
              <w:t>upload the MWBE documentation into the contract record in PCM/SUNY MWBE Portal.</w:t>
            </w:r>
          </w:p>
        </w:tc>
        <w:tc>
          <w:tcPr>
            <w:tcW w:w="1440" w:type="dxa"/>
            <w:vAlign w:val="center"/>
          </w:tcPr>
          <w:p w:rsidR="00CE0E6D" w:rsidRDefault="00CE0E6D" w:rsidP="006047B6">
            <w:pPr>
              <w:jc w:val="center"/>
              <w:rPr>
                <w:sz w:val="18"/>
                <w:szCs w:val="18"/>
              </w:rPr>
            </w:pPr>
            <w:r>
              <w:rPr>
                <w:sz w:val="18"/>
                <w:szCs w:val="18"/>
              </w:rPr>
              <w:t>MWBE Program Coordinator</w:t>
            </w:r>
          </w:p>
        </w:tc>
        <w:tc>
          <w:tcPr>
            <w:tcW w:w="1260" w:type="dxa"/>
          </w:tcPr>
          <w:p w:rsidR="00CE0E6D" w:rsidRPr="00F32359" w:rsidRDefault="00CE0E6D" w:rsidP="006047B6">
            <w:pPr>
              <w:rPr>
                <w:sz w:val="18"/>
                <w:szCs w:val="18"/>
              </w:rPr>
            </w:pPr>
          </w:p>
        </w:tc>
      </w:tr>
      <w:tr w:rsidR="00CE0E6D" w:rsidRPr="00F32359" w:rsidTr="006047B6">
        <w:tc>
          <w:tcPr>
            <w:tcW w:w="8010" w:type="dxa"/>
          </w:tcPr>
          <w:p w:rsidR="00CE0E6D" w:rsidRPr="008C6A2B" w:rsidRDefault="00CE0E6D" w:rsidP="008C6A2B">
            <w:pPr>
              <w:pStyle w:val="ListParagraph"/>
              <w:numPr>
                <w:ilvl w:val="0"/>
                <w:numId w:val="37"/>
              </w:numPr>
              <w:rPr>
                <w:b w:val="0"/>
                <w:sz w:val="18"/>
                <w:szCs w:val="18"/>
              </w:rPr>
            </w:pPr>
            <w:r w:rsidRPr="008C6A2B">
              <w:rPr>
                <w:b w:val="0"/>
                <w:sz w:val="18"/>
                <w:szCs w:val="18"/>
              </w:rPr>
              <w:t>Review and approval of Utilization Plans and Waivers</w:t>
            </w:r>
          </w:p>
          <w:p w:rsidR="00CE0E6D" w:rsidRPr="008C6A2B" w:rsidRDefault="00CE0E6D" w:rsidP="006047B6">
            <w:pPr>
              <w:pStyle w:val="ListParagraph"/>
              <w:ind w:left="360"/>
              <w:rPr>
                <w:b w:val="0"/>
                <w:sz w:val="18"/>
                <w:szCs w:val="18"/>
              </w:rPr>
            </w:pPr>
            <w:r w:rsidRPr="008C6A2B">
              <w:rPr>
                <w:b w:val="0"/>
                <w:sz w:val="18"/>
                <w:szCs w:val="18"/>
              </w:rPr>
              <w:t>(Reference:  NYCCR §142.6)</w:t>
            </w:r>
          </w:p>
          <w:p w:rsidR="00CE0E6D" w:rsidRPr="008C6A2B" w:rsidRDefault="00CE0E6D" w:rsidP="00CE0E6D">
            <w:pPr>
              <w:pStyle w:val="ListParagraph"/>
              <w:numPr>
                <w:ilvl w:val="0"/>
                <w:numId w:val="19"/>
              </w:numPr>
              <w:rPr>
                <w:b w:val="0"/>
                <w:i/>
                <w:color w:val="FF0000"/>
                <w:sz w:val="18"/>
                <w:szCs w:val="18"/>
              </w:rPr>
            </w:pPr>
            <w:r w:rsidRPr="008C6A2B">
              <w:rPr>
                <w:b w:val="0"/>
                <w:sz w:val="18"/>
                <w:szCs w:val="18"/>
              </w:rPr>
              <w:t xml:space="preserve">Review and issuance of acceptance or deficiency notice to prime contractor (bidder) </w:t>
            </w:r>
            <w:r w:rsidRPr="008C6A2B">
              <w:rPr>
                <w:b w:val="0"/>
                <w:i/>
                <w:color w:val="FF0000"/>
                <w:sz w:val="18"/>
                <w:szCs w:val="18"/>
              </w:rPr>
              <w:t>(within 20 business days)</w:t>
            </w:r>
          </w:p>
          <w:p w:rsidR="00CC2023" w:rsidRPr="008C6A2B" w:rsidRDefault="00CC2023" w:rsidP="00CC2023">
            <w:pPr>
              <w:ind w:left="360"/>
              <w:rPr>
                <w:b w:val="0"/>
                <w:sz w:val="18"/>
                <w:szCs w:val="18"/>
              </w:rPr>
            </w:pPr>
            <w:r w:rsidRPr="008C6A2B">
              <w:rPr>
                <w:b w:val="0"/>
                <w:sz w:val="18"/>
                <w:szCs w:val="18"/>
              </w:rPr>
              <w:t>When a deficiency is identified the MWBE Program Coordinator will:</w:t>
            </w:r>
          </w:p>
          <w:p w:rsidR="00CC2023" w:rsidRPr="008C6A2B" w:rsidRDefault="00CC2023" w:rsidP="00CC2023">
            <w:pPr>
              <w:pStyle w:val="ListParagraph"/>
              <w:numPr>
                <w:ilvl w:val="0"/>
                <w:numId w:val="30"/>
              </w:numPr>
              <w:rPr>
                <w:b w:val="0"/>
                <w:bCs/>
                <w:sz w:val="18"/>
                <w:szCs w:val="18"/>
              </w:rPr>
            </w:pPr>
            <w:r w:rsidRPr="008C6A2B">
              <w:rPr>
                <w:b w:val="0"/>
                <w:sz w:val="18"/>
                <w:szCs w:val="18"/>
              </w:rPr>
              <w:t xml:space="preserve">review </w:t>
            </w:r>
            <w:r w:rsidR="008C6A2B">
              <w:rPr>
                <w:b w:val="0"/>
                <w:bCs/>
                <w:sz w:val="18"/>
                <w:szCs w:val="18"/>
              </w:rPr>
              <w:t xml:space="preserve">the Request for Waiver Guidance Bulleting to obtain </w:t>
            </w:r>
            <w:r w:rsidRPr="008C6A2B">
              <w:rPr>
                <w:b w:val="0"/>
                <w:bCs/>
                <w:sz w:val="18"/>
                <w:szCs w:val="18"/>
              </w:rPr>
              <w:t xml:space="preserve">documentation </w:t>
            </w:r>
            <w:r w:rsidR="008C6A2B">
              <w:rPr>
                <w:b w:val="0"/>
                <w:bCs/>
                <w:sz w:val="18"/>
                <w:szCs w:val="18"/>
              </w:rPr>
              <w:t xml:space="preserve">verifying </w:t>
            </w:r>
            <w:r w:rsidRPr="008C6A2B">
              <w:rPr>
                <w:b w:val="0"/>
                <w:bCs/>
                <w:sz w:val="18"/>
                <w:szCs w:val="18"/>
              </w:rPr>
              <w:t>for good faith efforts;</w:t>
            </w:r>
          </w:p>
          <w:p w:rsidR="00CC2023" w:rsidRPr="008C6A2B" w:rsidRDefault="00CC2023" w:rsidP="00CC2023">
            <w:pPr>
              <w:pStyle w:val="ListParagraph"/>
              <w:numPr>
                <w:ilvl w:val="0"/>
                <w:numId w:val="30"/>
              </w:numPr>
              <w:rPr>
                <w:b w:val="0"/>
                <w:bCs/>
                <w:sz w:val="18"/>
                <w:szCs w:val="18"/>
              </w:rPr>
            </w:pPr>
            <w:r w:rsidRPr="008C6A2B">
              <w:rPr>
                <w:b w:val="0"/>
                <w:bCs/>
                <w:sz w:val="18"/>
                <w:szCs w:val="18"/>
              </w:rPr>
              <w:t>review the documentation to address items 1 – 11 on page two of the waiver form information and all relevant supporting documentation</w:t>
            </w:r>
          </w:p>
          <w:p w:rsidR="00CC2023" w:rsidRPr="008C6A2B" w:rsidRDefault="00CC2023" w:rsidP="00CC2023">
            <w:pPr>
              <w:pStyle w:val="ListParagraph"/>
              <w:numPr>
                <w:ilvl w:val="0"/>
                <w:numId w:val="30"/>
              </w:numPr>
              <w:rPr>
                <w:b w:val="0"/>
                <w:sz w:val="18"/>
                <w:szCs w:val="18"/>
              </w:rPr>
            </w:pPr>
            <w:proofErr w:type="gramStart"/>
            <w:r w:rsidRPr="008C6A2B">
              <w:rPr>
                <w:b w:val="0"/>
                <w:sz w:val="18"/>
                <w:szCs w:val="18"/>
              </w:rPr>
              <w:lastRenderedPageBreak/>
              <w:t>analyze</w:t>
            </w:r>
            <w:proofErr w:type="gramEnd"/>
            <w:r w:rsidRPr="008C6A2B">
              <w:rPr>
                <w:b w:val="0"/>
                <w:sz w:val="18"/>
                <w:szCs w:val="18"/>
              </w:rPr>
              <w:t xml:space="preserve"> the Non-Personal Service budget (service or commodity contracts) to assist the bidder to identify other areas that MWBEs may be capable of selling the material, supplies outside the scope of the contract. </w:t>
            </w:r>
          </w:p>
          <w:p w:rsidR="00CC2023" w:rsidRPr="008C6A2B" w:rsidRDefault="00CC2023" w:rsidP="00CC2023">
            <w:pPr>
              <w:pStyle w:val="ListParagraph"/>
              <w:numPr>
                <w:ilvl w:val="0"/>
                <w:numId w:val="19"/>
              </w:numPr>
              <w:rPr>
                <w:b w:val="0"/>
                <w:sz w:val="18"/>
                <w:szCs w:val="18"/>
              </w:rPr>
            </w:pPr>
            <w:r w:rsidRPr="008C6A2B">
              <w:rPr>
                <w:b w:val="0"/>
                <w:sz w:val="18"/>
                <w:szCs w:val="18"/>
              </w:rPr>
              <w:t xml:space="preserve">Analyze the budget and contractor’s work plan (construction contracts) to assist the bidder in removing the deficit.  </w:t>
            </w:r>
          </w:p>
          <w:p w:rsidR="00CC2023" w:rsidRPr="008C6A2B" w:rsidRDefault="00CC2023" w:rsidP="00CC2023">
            <w:pPr>
              <w:pStyle w:val="ListParagraph"/>
              <w:numPr>
                <w:ilvl w:val="0"/>
                <w:numId w:val="19"/>
              </w:numPr>
              <w:rPr>
                <w:b w:val="0"/>
                <w:i/>
                <w:sz w:val="18"/>
                <w:szCs w:val="18"/>
              </w:rPr>
            </w:pPr>
            <w:r w:rsidRPr="008C6A2B">
              <w:rPr>
                <w:b w:val="0"/>
                <w:sz w:val="18"/>
                <w:szCs w:val="18"/>
              </w:rPr>
              <w:t xml:space="preserve">Contractor needs to respond and correct any deficiencies </w:t>
            </w:r>
            <w:r w:rsidRPr="008C6A2B">
              <w:rPr>
                <w:b w:val="0"/>
                <w:i/>
                <w:sz w:val="18"/>
                <w:szCs w:val="18"/>
              </w:rPr>
              <w:t>(within 7 business days)</w:t>
            </w:r>
          </w:p>
          <w:p w:rsidR="00CC2023" w:rsidRPr="008C6A2B" w:rsidRDefault="00CC2023" w:rsidP="00CC2023">
            <w:pPr>
              <w:pStyle w:val="ListParagraph"/>
              <w:numPr>
                <w:ilvl w:val="0"/>
                <w:numId w:val="19"/>
              </w:numPr>
              <w:rPr>
                <w:b w:val="0"/>
                <w:sz w:val="18"/>
                <w:szCs w:val="18"/>
              </w:rPr>
            </w:pPr>
            <w:r w:rsidRPr="008C6A2B">
              <w:rPr>
                <w:b w:val="0"/>
                <w:sz w:val="18"/>
                <w:szCs w:val="18"/>
              </w:rPr>
              <w:t xml:space="preserve">University-wide MWBE Program Director in consultation with the MWBE Program Coordinator will accept written remedy or disqualify a Contractor as being non-responsive </w:t>
            </w:r>
            <w:r w:rsidRPr="008C6A2B">
              <w:rPr>
                <w:b w:val="0"/>
                <w:i/>
                <w:sz w:val="18"/>
                <w:szCs w:val="18"/>
              </w:rPr>
              <w:t>(within 5 business days)</w:t>
            </w:r>
          </w:p>
          <w:p w:rsidR="00CE0E6D" w:rsidRPr="008C6A2B" w:rsidRDefault="00CE0E6D" w:rsidP="00CE0E6D">
            <w:pPr>
              <w:pStyle w:val="ListParagraph"/>
              <w:numPr>
                <w:ilvl w:val="0"/>
                <w:numId w:val="19"/>
              </w:numPr>
              <w:rPr>
                <w:b w:val="0"/>
                <w:sz w:val="18"/>
                <w:szCs w:val="18"/>
              </w:rPr>
            </w:pPr>
            <w:r w:rsidRPr="008C6A2B">
              <w:rPr>
                <w:b w:val="0"/>
                <w:i/>
                <w:sz w:val="18"/>
                <w:szCs w:val="18"/>
                <w:u w:val="single"/>
              </w:rPr>
              <w:t>Waivers</w:t>
            </w:r>
            <w:r w:rsidRPr="008C6A2B">
              <w:rPr>
                <w:b w:val="0"/>
                <w:sz w:val="18"/>
                <w:szCs w:val="18"/>
              </w:rPr>
              <w:t xml:space="preserve"> can only be provided [approved] by the University-wide MWBE Program Director in collaboration with the Governor’s Office.</w:t>
            </w:r>
          </w:p>
          <w:p w:rsidR="00CE0E6D" w:rsidRPr="008C6A2B" w:rsidRDefault="00CE0E6D" w:rsidP="00CE0E6D">
            <w:pPr>
              <w:pStyle w:val="ListParagraph"/>
              <w:numPr>
                <w:ilvl w:val="0"/>
                <w:numId w:val="19"/>
              </w:numPr>
              <w:rPr>
                <w:b w:val="0"/>
                <w:sz w:val="18"/>
                <w:szCs w:val="18"/>
              </w:rPr>
            </w:pPr>
            <w:r w:rsidRPr="008C6A2B">
              <w:rPr>
                <w:b w:val="0"/>
                <w:sz w:val="18"/>
                <w:szCs w:val="18"/>
              </w:rPr>
              <w:t xml:space="preserve">Good Faith Efforts must be thoroughly documented before submitting a waiver request to the MWBE Program Coordinator. </w:t>
            </w:r>
          </w:p>
          <w:p w:rsidR="00CE0E6D" w:rsidRPr="008C6A2B" w:rsidRDefault="00CE0E6D" w:rsidP="00CE0E6D">
            <w:pPr>
              <w:pStyle w:val="ListParagraph"/>
              <w:numPr>
                <w:ilvl w:val="0"/>
                <w:numId w:val="19"/>
              </w:numPr>
              <w:rPr>
                <w:b w:val="0"/>
                <w:sz w:val="18"/>
                <w:szCs w:val="18"/>
              </w:rPr>
            </w:pPr>
            <w:r w:rsidRPr="008C6A2B">
              <w:rPr>
                <w:b w:val="0"/>
                <w:sz w:val="18"/>
                <w:szCs w:val="18"/>
              </w:rPr>
              <w:t xml:space="preserve">When the goal amount is </w:t>
            </w:r>
            <w:r w:rsidRPr="008C6A2B">
              <w:rPr>
                <w:b w:val="0"/>
                <w:i/>
                <w:sz w:val="18"/>
                <w:szCs w:val="18"/>
                <w:u w:val="single"/>
              </w:rPr>
              <w:t>less than</w:t>
            </w:r>
            <w:r w:rsidRPr="008C6A2B">
              <w:rPr>
                <w:b w:val="0"/>
                <w:sz w:val="18"/>
                <w:szCs w:val="18"/>
              </w:rPr>
              <w:t xml:space="preserve"> the University-wide goal as published in the Goals Bulletin the MWBE Program Coordinator must complete and email to the University-wide MWBE Program Director a Waiver Request (Pre-RFP) form for approval.  The document will be forwarded to the Chief Diversity Officer in the Governor’s office for consideration.</w:t>
            </w:r>
          </w:p>
          <w:p w:rsidR="00CE0E6D" w:rsidRPr="00342509" w:rsidRDefault="00CE0E6D" w:rsidP="006047B6">
            <w:pPr>
              <w:pStyle w:val="ListParagraph"/>
              <w:ind w:left="1080"/>
              <w:rPr>
                <w:sz w:val="18"/>
                <w:szCs w:val="18"/>
              </w:rPr>
            </w:pPr>
            <w:r w:rsidRPr="008C6A2B">
              <w:rPr>
                <w:b w:val="0"/>
                <w:sz w:val="18"/>
                <w:szCs w:val="18"/>
              </w:rPr>
              <w:t>The Utilization Plan and Waiver process should be completed within approximately thirty-two (32) business days, from the time of contract award.</w:t>
            </w:r>
          </w:p>
        </w:tc>
        <w:tc>
          <w:tcPr>
            <w:tcW w:w="1440" w:type="dxa"/>
          </w:tcPr>
          <w:p w:rsidR="00CE0E6D" w:rsidRPr="00342509" w:rsidRDefault="00CE0E6D" w:rsidP="006047B6">
            <w:pPr>
              <w:rPr>
                <w:sz w:val="18"/>
                <w:szCs w:val="18"/>
              </w:rPr>
            </w:pPr>
          </w:p>
          <w:p w:rsidR="00CE0E6D" w:rsidRPr="00342509" w:rsidRDefault="00CE0E6D" w:rsidP="006047B6">
            <w:pPr>
              <w:rPr>
                <w:sz w:val="18"/>
                <w:szCs w:val="18"/>
              </w:rPr>
            </w:pPr>
          </w:p>
          <w:p w:rsidR="00CE0E6D" w:rsidRDefault="008C6A2B" w:rsidP="008C6A2B">
            <w:pPr>
              <w:jc w:val="center"/>
              <w:rPr>
                <w:sz w:val="18"/>
                <w:szCs w:val="18"/>
              </w:rPr>
            </w:pPr>
            <w:r>
              <w:rPr>
                <w:sz w:val="18"/>
                <w:szCs w:val="18"/>
              </w:rPr>
              <w:t>MWBE Program Coordinator</w:t>
            </w:r>
          </w:p>
          <w:p w:rsidR="008C6A2B" w:rsidRDefault="008C6A2B" w:rsidP="008C6A2B">
            <w:pPr>
              <w:jc w:val="center"/>
              <w:rPr>
                <w:sz w:val="18"/>
                <w:szCs w:val="18"/>
              </w:rPr>
            </w:pPr>
            <w:r>
              <w:rPr>
                <w:sz w:val="18"/>
                <w:szCs w:val="18"/>
              </w:rPr>
              <w:t xml:space="preserve">&amp; </w:t>
            </w:r>
          </w:p>
          <w:p w:rsidR="008C6A2B" w:rsidRDefault="008C6A2B" w:rsidP="008C6A2B">
            <w:pPr>
              <w:jc w:val="center"/>
              <w:rPr>
                <w:sz w:val="18"/>
                <w:szCs w:val="18"/>
              </w:rPr>
            </w:pPr>
            <w:r>
              <w:rPr>
                <w:sz w:val="18"/>
                <w:szCs w:val="18"/>
              </w:rPr>
              <w:t>University-wide</w:t>
            </w:r>
          </w:p>
          <w:p w:rsidR="008C6A2B" w:rsidRPr="00342509" w:rsidRDefault="008C6A2B" w:rsidP="008C6A2B">
            <w:pPr>
              <w:jc w:val="center"/>
              <w:rPr>
                <w:sz w:val="18"/>
                <w:szCs w:val="18"/>
              </w:rPr>
            </w:pPr>
            <w:r>
              <w:rPr>
                <w:sz w:val="18"/>
                <w:szCs w:val="18"/>
              </w:rPr>
              <w:t xml:space="preserve">MWBE Program Office </w:t>
            </w:r>
          </w:p>
        </w:tc>
        <w:tc>
          <w:tcPr>
            <w:tcW w:w="1260" w:type="dxa"/>
          </w:tcPr>
          <w:p w:rsidR="00CE0E6D" w:rsidRPr="00DA0CE6" w:rsidRDefault="00CE0E6D" w:rsidP="006047B6">
            <w:pPr>
              <w:rPr>
                <w:sz w:val="16"/>
                <w:szCs w:val="16"/>
              </w:rPr>
            </w:pPr>
            <w:r w:rsidRPr="00DA0CE6">
              <w:rPr>
                <w:sz w:val="16"/>
                <w:szCs w:val="16"/>
              </w:rPr>
              <w:t>Within 32 days of contract award</w:t>
            </w:r>
          </w:p>
          <w:p w:rsidR="00CE0E6D" w:rsidRPr="00DA0CE6" w:rsidRDefault="00CE0E6D" w:rsidP="006047B6">
            <w:pPr>
              <w:rPr>
                <w:sz w:val="16"/>
                <w:szCs w:val="16"/>
              </w:rPr>
            </w:pPr>
          </w:p>
          <w:p w:rsidR="00CE0E6D" w:rsidRPr="00DA0CE6" w:rsidRDefault="00CE0E6D" w:rsidP="006047B6">
            <w:pPr>
              <w:rPr>
                <w:sz w:val="16"/>
                <w:szCs w:val="16"/>
              </w:rPr>
            </w:pPr>
            <w:r w:rsidRPr="00DA0CE6">
              <w:rPr>
                <w:sz w:val="16"/>
                <w:szCs w:val="16"/>
              </w:rPr>
              <w:sym w:font="Wingdings" w:char="F09F"/>
            </w:r>
            <w:r w:rsidRPr="00DA0CE6">
              <w:rPr>
                <w:sz w:val="16"/>
                <w:szCs w:val="16"/>
              </w:rPr>
              <w:t xml:space="preserve"> Within twenty </w:t>
            </w:r>
          </w:p>
          <w:p w:rsidR="00CE0E6D" w:rsidRPr="00DA0CE6" w:rsidRDefault="00CE0E6D" w:rsidP="006047B6">
            <w:pPr>
              <w:rPr>
                <w:sz w:val="16"/>
                <w:szCs w:val="16"/>
              </w:rPr>
            </w:pPr>
            <w:r w:rsidRPr="00DA0CE6">
              <w:rPr>
                <w:sz w:val="16"/>
                <w:szCs w:val="16"/>
              </w:rPr>
              <w:t xml:space="preserve">   (20) business days </w:t>
            </w:r>
          </w:p>
          <w:p w:rsidR="00CE0E6D" w:rsidRPr="00DA0CE6" w:rsidRDefault="00CE0E6D" w:rsidP="006047B6">
            <w:pPr>
              <w:rPr>
                <w:sz w:val="16"/>
                <w:szCs w:val="16"/>
              </w:rPr>
            </w:pPr>
            <w:r w:rsidRPr="00DA0CE6">
              <w:rPr>
                <w:sz w:val="16"/>
                <w:szCs w:val="16"/>
              </w:rPr>
              <w:t xml:space="preserve">   </w:t>
            </w:r>
          </w:p>
          <w:p w:rsidR="00CE0E6D" w:rsidRPr="00DA0CE6" w:rsidRDefault="00CE0E6D" w:rsidP="006047B6">
            <w:pPr>
              <w:rPr>
                <w:sz w:val="16"/>
                <w:szCs w:val="16"/>
              </w:rPr>
            </w:pPr>
            <w:r w:rsidRPr="00DA0CE6">
              <w:rPr>
                <w:sz w:val="16"/>
                <w:szCs w:val="16"/>
              </w:rPr>
              <w:sym w:font="Wingdings" w:char="F09F"/>
            </w:r>
            <w:r w:rsidRPr="00DA0CE6">
              <w:rPr>
                <w:sz w:val="16"/>
                <w:szCs w:val="16"/>
              </w:rPr>
              <w:t xml:space="preserve"> Within seven (7) </w:t>
            </w:r>
          </w:p>
          <w:p w:rsidR="00CE0E6D" w:rsidRPr="00DA0CE6" w:rsidRDefault="00CE0E6D" w:rsidP="006047B6">
            <w:pPr>
              <w:rPr>
                <w:sz w:val="16"/>
                <w:szCs w:val="16"/>
              </w:rPr>
            </w:pPr>
            <w:r w:rsidRPr="00DA0CE6">
              <w:rPr>
                <w:sz w:val="16"/>
                <w:szCs w:val="16"/>
              </w:rPr>
              <w:lastRenderedPageBreak/>
              <w:t xml:space="preserve">   business days</w:t>
            </w:r>
          </w:p>
          <w:p w:rsidR="00CE0E6D" w:rsidRPr="00DA0CE6" w:rsidRDefault="00CE0E6D" w:rsidP="006047B6">
            <w:pPr>
              <w:rPr>
                <w:sz w:val="16"/>
                <w:szCs w:val="16"/>
              </w:rPr>
            </w:pPr>
          </w:p>
          <w:p w:rsidR="00CE0E6D" w:rsidRPr="00DA0CE6" w:rsidRDefault="00CE0E6D" w:rsidP="006047B6">
            <w:pPr>
              <w:rPr>
                <w:sz w:val="16"/>
                <w:szCs w:val="16"/>
              </w:rPr>
            </w:pPr>
            <w:r w:rsidRPr="00DA0CE6">
              <w:rPr>
                <w:sz w:val="16"/>
                <w:szCs w:val="16"/>
              </w:rPr>
              <w:sym w:font="Wingdings" w:char="F09F"/>
            </w:r>
            <w:r w:rsidRPr="00DA0CE6">
              <w:rPr>
                <w:sz w:val="16"/>
                <w:szCs w:val="16"/>
              </w:rPr>
              <w:t xml:space="preserve"> Within five (5)</w:t>
            </w:r>
          </w:p>
          <w:p w:rsidR="00CE0E6D" w:rsidRPr="00F32359" w:rsidRDefault="00CE0E6D" w:rsidP="006047B6">
            <w:pPr>
              <w:rPr>
                <w:sz w:val="18"/>
                <w:szCs w:val="18"/>
              </w:rPr>
            </w:pPr>
            <w:r w:rsidRPr="00DA0CE6">
              <w:rPr>
                <w:sz w:val="16"/>
                <w:szCs w:val="16"/>
              </w:rPr>
              <w:t xml:space="preserve">   business days</w:t>
            </w:r>
          </w:p>
        </w:tc>
      </w:tr>
      <w:tr w:rsidR="00CE0E6D" w:rsidRPr="00643A81" w:rsidTr="006047B6">
        <w:tc>
          <w:tcPr>
            <w:tcW w:w="10710" w:type="dxa"/>
            <w:gridSpan w:val="3"/>
            <w:shd w:val="clear" w:color="auto" w:fill="C2D69B" w:themeFill="accent3" w:themeFillTint="99"/>
          </w:tcPr>
          <w:p w:rsidR="00CE0E6D" w:rsidRPr="00643A81" w:rsidRDefault="00CE0E6D" w:rsidP="00CE0E6D">
            <w:pPr>
              <w:pStyle w:val="ListParagraph"/>
              <w:numPr>
                <w:ilvl w:val="0"/>
                <w:numId w:val="23"/>
              </w:numPr>
            </w:pPr>
            <w:r w:rsidRPr="00643A81">
              <w:lastRenderedPageBreak/>
              <w:t>CONTRACT EXECUTION PHASE</w:t>
            </w:r>
          </w:p>
        </w:tc>
      </w:tr>
      <w:tr w:rsidR="00CE0E6D" w:rsidRPr="003D37DC" w:rsidTr="006047B6">
        <w:tc>
          <w:tcPr>
            <w:tcW w:w="8010" w:type="dxa"/>
          </w:tcPr>
          <w:p w:rsidR="00CE0E6D" w:rsidRPr="008C6A2B" w:rsidRDefault="00CE0E6D" w:rsidP="00CE0E6D">
            <w:pPr>
              <w:pStyle w:val="ListParagraph"/>
              <w:numPr>
                <w:ilvl w:val="0"/>
                <w:numId w:val="21"/>
              </w:numPr>
              <w:rPr>
                <w:b w:val="0"/>
                <w:sz w:val="18"/>
                <w:szCs w:val="18"/>
              </w:rPr>
            </w:pPr>
            <w:r w:rsidRPr="008C6A2B">
              <w:rPr>
                <w:b w:val="0"/>
                <w:sz w:val="18"/>
                <w:szCs w:val="18"/>
              </w:rPr>
              <w:t xml:space="preserve"> Data in the approved Utilization Plan is entered into the</w:t>
            </w:r>
            <w:r w:rsidR="008C6A2B">
              <w:rPr>
                <w:color w:val="F79646" w:themeColor="accent6"/>
                <w:sz w:val="18"/>
                <w:szCs w:val="18"/>
              </w:rPr>
              <w:t xml:space="preserve"> PCM</w:t>
            </w:r>
            <w:r w:rsidR="008C6A2B">
              <w:rPr>
                <w:b w:val="0"/>
                <w:sz w:val="18"/>
                <w:szCs w:val="18"/>
              </w:rPr>
              <w:t xml:space="preserve"> /</w:t>
            </w:r>
            <w:r w:rsidR="008C6A2B" w:rsidRPr="008C6A2B">
              <w:rPr>
                <w:b w:val="0"/>
                <w:color w:val="0070C0"/>
                <w:sz w:val="18"/>
                <w:szCs w:val="18"/>
              </w:rPr>
              <w:t>SUNY MWBE Portal</w:t>
            </w:r>
            <w:r w:rsidRPr="008C6A2B">
              <w:rPr>
                <w:b w:val="0"/>
                <w:sz w:val="18"/>
                <w:szCs w:val="18"/>
              </w:rPr>
              <w:t xml:space="preserve"> database</w:t>
            </w:r>
          </w:p>
        </w:tc>
        <w:tc>
          <w:tcPr>
            <w:tcW w:w="1440" w:type="dxa"/>
          </w:tcPr>
          <w:p w:rsidR="00CE0E6D" w:rsidRPr="003D37DC" w:rsidRDefault="00CE0E6D" w:rsidP="006047B6">
            <w:pPr>
              <w:jc w:val="center"/>
              <w:rPr>
                <w:sz w:val="18"/>
                <w:szCs w:val="18"/>
              </w:rPr>
            </w:pPr>
            <w:r>
              <w:rPr>
                <w:sz w:val="18"/>
                <w:szCs w:val="18"/>
              </w:rPr>
              <w:t>MWBE Program Coordinator</w:t>
            </w:r>
          </w:p>
        </w:tc>
        <w:tc>
          <w:tcPr>
            <w:tcW w:w="1260" w:type="dxa"/>
          </w:tcPr>
          <w:p w:rsidR="00CE0E6D" w:rsidRPr="003D37DC" w:rsidRDefault="00CE0E6D" w:rsidP="006047B6">
            <w:pPr>
              <w:rPr>
                <w:sz w:val="18"/>
                <w:szCs w:val="18"/>
              </w:rPr>
            </w:pPr>
          </w:p>
        </w:tc>
      </w:tr>
      <w:tr w:rsidR="00CE0E6D" w:rsidRPr="00F32359" w:rsidTr="006047B6">
        <w:tc>
          <w:tcPr>
            <w:tcW w:w="8010" w:type="dxa"/>
          </w:tcPr>
          <w:p w:rsidR="00CE0E6D" w:rsidRPr="008C6A2B" w:rsidRDefault="00CE0E6D" w:rsidP="00CE0E6D">
            <w:pPr>
              <w:pStyle w:val="ListParagraph"/>
              <w:numPr>
                <w:ilvl w:val="0"/>
                <w:numId w:val="21"/>
              </w:numPr>
              <w:rPr>
                <w:b w:val="0"/>
                <w:sz w:val="18"/>
                <w:szCs w:val="18"/>
              </w:rPr>
            </w:pPr>
            <w:r w:rsidRPr="008C6A2B">
              <w:rPr>
                <w:b w:val="0"/>
                <w:sz w:val="18"/>
                <w:szCs w:val="18"/>
              </w:rPr>
              <w:t xml:space="preserve">At contract execution a copy of all approved MWBE compliance documentation for construction and construction consultants are emailed to the central repository at </w:t>
            </w:r>
            <w:hyperlink r:id="rId10" w:history="1">
              <w:r w:rsidRPr="008C6A2B">
                <w:rPr>
                  <w:rStyle w:val="Hyperlink"/>
                  <w:b w:val="0"/>
                  <w:sz w:val="18"/>
                  <w:szCs w:val="18"/>
                </w:rPr>
                <w:t>MWBEProgram@suny.edu</w:t>
              </w:r>
            </w:hyperlink>
            <w:r w:rsidRPr="008C6A2B">
              <w:rPr>
                <w:b w:val="0"/>
                <w:sz w:val="18"/>
                <w:szCs w:val="18"/>
              </w:rPr>
              <w:t xml:space="preserve"> </w:t>
            </w:r>
          </w:p>
          <w:p w:rsidR="00CE0E6D" w:rsidRPr="008C6A2B" w:rsidRDefault="00CE0E6D" w:rsidP="006047B6">
            <w:pPr>
              <w:pStyle w:val="ListParagraph"/>
              <w:ind w:left="360"/>
              <w:rPr>
                <w:b w:val="0"/>
                <w:sz w:val="18"/>
                <w:szCs w:val="18"/>
              </w:rPr>
            </w:pPr>
            <w:r w:rsidRPr="008C6A2B">
              <w:rPr>
                <w:b w:val="0"/>
                <w:sz w:val="18"/>
                <w:szCs w:val="18"/>
              </w:rPr>
              <w:t xml:space="preserve">[or uploaded into </w:t>
            </w:r>
            <w:r w:rsidR="008C6A2B" w:rsidRPr="008C6A2B">
              <w:rPr>
                <w:b w:val="0"/>
                <w:color w:val="F79646" w:themeColor="accent6"/>
                <w:sz w:val="18"/>
                <w:szCs w:val="18"/>
              </w:rPr>
              <w:t>PCM</w:t>
            </w:r>
            <w:r w:rsidR="008C6A2B" w:rsidRPr="008C6A2B">
              <w:rPr>
                <w:b w:val="0"/>
                <w:sz w:val="18"/>
                <w:szCs w:val="18"/>
              </w:rPr>
              <w:t xml:space="preserve"> /</w:t>
            </w:r>
            <w:r w:rsidR="008C6A2B" w:rsidRPr="008C6A2B">
              <w:rPr>
                <w:b w:val="0"/>
                <w:color w:val="0070C0"/>
                <w:sz w:val="18"/>
                <w:szCs w:val="18"/>
              </w:rPr>
              <w:t>SUNY MWBE Portal</w:t>
            </w:r>
            <w:r w:rsidRPr="008C6A2B">
              <w:rPr>
                <w:b w:val="0"/>
                <w:color w:val="F79646" w:themeColor="accent6"/>
                <w:sz w:val="18"/>
                <w:szCs w:val="18"/>
              </w:rPr>
              <w:t xml:space="preserve"> </w:t>
            </w:r>
            <w:r w:rsidRPr="008C6A2B">
              <w:rPr>
                <w:b w:val="0"/>
                <w:sz w:val="18"/>
                <w:szCs w:val="18"/>
              </w:rPr>
              <w:t>database]</w:t>
            </w:r>
          </w:p>
          <w:p w:rsidR="00CE0E6D" w:rsidRDefault="00CE0E6D" w:rsidP="006047B6">
            <w:pPr>
              <w:pStyle w:val="ListParagraph"/>
              <w:ind w:left="360"/>
              <w:rPr>
                <w:sz w:val="18"/>
                <w:szCs w:val="18"/>
              </w:rPr>
            </w:pPr>
          </w:p>
        </w:tc>
        <w:tc>
          <w:tcPr>
            <w:tcW w:w="1440" w:type="dxa"/>
          </w:tcPr>
          <w:p w:rsidR="00CE0E6D" w:rsidRDefault="00CE0E6D" w:rsidP="006047B6">
            <w:pPr>
              <w:rPr>
                <w:sz w:val="18"/>
                <w:szCs w:val="18"/>
              </w:rPr>
            </w:pPr>
          </w:p>
        </w:tc>
        <w:tc>
          <w:tcPr>
            <w:tcW w:w="1260" w:type="dxa"/>
          </w:tcPr>
          <w:p w:rsidR="00CE0E6D" w:rsidRDefault="00CE0E6D" w:rsidP="006047B6">
            <w:pPr>
              <w:rPr>
                <w:sz w:val="18"/>
                <w:szCs w:val="18"/>
              </w:rPr>
            </w:pPr>
          </w:p>
        </w:tc>
      </w:tr>
      <w:tr w:rsidR="00CE0E6D" w:rsidRPr="00F32359" w:rsidTr="006047B6">
        <w:tc>
          <w:tcPr>
            <w:tcW w:w="8010" w:type="dxa"/>
          </w:tcPr>
          <w:p w:rsidR="00CE0E6D" w:rsidRPr="008C6A2B" w:rsidRDefault="00CE0E6D" w:rsidP="00CE0E6D">
            <w:pPr>
              <w:pStyle w:val="ListParagraph"/>
              <w:numPr>
                <w:ilvl w:val="0"/>
                <w:numId w:val="21"/>
              </w:numPr>
              <w:spacing w:after="200" w:line="276" w:lineRule="auto"/>
              <w:rPr>
                <w:b w:val="0"/>
                <w:sz w:val="18"/>
                <w:szCs w:val="18"/>
              </w:rPr>
            </w:pPr>
            <w:r w:rsidRPr="008C6A2B">
              <w:rPr>
                <w:b w:val="0"/>
                <w:sz w:val="18"/>
                <w:szCs w:val="18"/>
              </w:rPr>
              <w:t>Post approved Utilization Plans on the SUNY Means Business website.</w:t>
            </w:r>
          </w:p>
          <w:p w:rsidR="00CE0E6D" w:rsidRDefault="00CE0E6D" w:rsidP="006047B6">
            <w:pPr>
              <w:pStyle w:val="ListParagraph"/>
              <w:ind w:left="360"/>
              <w:rPr>
                <w:sz w:val="18"/>
                <w:szCs w:val="18"/>
              </w:rPr>
            </w:pPr>
          </w:p>
        </w:tc>
        <w:tc>
          <w:tcPr>
            <w:tcW w:w="1440" w:type="dxa"/>
          </w:tcPr>
          <w:p w:rsidR="00CE0E6D" w:rsidRDefault="00CE0E6D" w:rsidP="006047B6">
            <w:pPr>
              <w:jc w:val="center"/>
              <w:rPr>
                <w:sz w:val="18"/>
                <w:szCs w:val="18"/>
              </w:rPr>
            </w:pPr>
            <w:r>
              <w:rPr>
                <w:sz w:val="18"/>
                <w:szCs w:val="18"/>
              </w:rPr>
              <w:t>University-wide MWBE Program Office</w:t>
            </w:r>
          </w:p>
        </w:tc>
        <w:tc>
          <w:tcPr>
            <w:tcW w:w="1260" w:type="dxa"/>
          </w:tcPr>
          <w:p w:rsidR="00CE0E6D" w:rsidRPr="00644537" w:rsidRDefault="00CE0E6D" w:rsidP="006047B6">
            <w:pPr>
              <w:rPr>
                <w:sz w:val="16"/>
                <w:szCs w:val="16"/>
              </w:rPr>
            </w:pPr>
            <w:r w:rsidRPr="00644537">
              <w:rPr>
                <w:sz w:val="16"/>
                <w:szCs w:val="16"/>
              </w:rPr>
              <w:t>Within 10 days of contract execution</w:t>
            </w:r>
          </w:p>
        </w:tc>
      </w:tr>
      <w:tr w:rsidR="00CE0E6D" w:rsidRPr="00F32359" w:rsidTr="006047B6">
        <w:tc>
          <w:tcPr>
            <w:tcW w:w="8010" w:type="dxa"/>
          </w:tcPr>
          <w:p w:rsidR="00CE0E6D" w:rsidRPr="008C6A2B" w:rsidRDefault="00CE0E6D" w:rsidP="00CE0E6D">
            <w:pPr>
              <w:pStyle w:val="ListParagraph"/>
              <w:numPr>
                <w:ilvl w:val="0"/>
                <w:numId w:val="21"/>
              </w:numPr>
              <w:spacing w:after="200" w:line="276" w:lineRule="auto"/>
              <w:rPr>
                <w:b w:val="0"/>
                <w:sz w:val="18"/>
                <w:szCs w:val="18"/>
              </w:rPr>
            </w:pPr>
            <w:r w:rsidRPr="008C6A2B">
              <w:rPr>
                <w:b w:val="0"/>
                <w:sz w:val="18"/>
                <w:szCs w:val="18"/>
              </w:rPr>
              <w:t>Send email notice to Prime Contractors explaining their reporting obligation of the MWBE Quarterly Reports to the central repository using the following naming convention:</w:t>
            </w:r>
          </w:p>
          <w:p w:rsidR="00CE0E6D" w:rsidRPr="008C6A2B" w:rsidRDefault="00CE0E6D" w:rsidP="00CE0E6D">
            <w:pPr>
              <w:pStyle w:val="ListParagraph"/>
              <w:numPr>
                <w:ilvl w:val="0"/>
                <w:numId w:val="22"/>
              </w:numPr>
              <w:spacing w:after="200" w:line="276" w:lineRule="auto"/>
              <w:rPr>
                <w:b w:val="0"/>
                <w:sz w:val="18"/>
                <w:szCs w:val="18"/>
              </w:rPr>
            </w:pPr>
            <w:r w:rsidRPr="008C6A2B">
              <w:rPr>
                <w:b w:val="0"/>
                <w:sz w:val="18"/>
                <w:szCs w:val="18"/>
              </w:rPr>
              <w:t>&lt;campus code&gt;-Q1Rpt</w:t>
            </w:r>
          </w:p>
          <w:p w:rsidR="00CE0E6D" w:rsidRPr="008C6A2B" w:rsidRDefault="00CE0E6D" w:rsidP="00CE0E6D">
            <w:pPr>
              <w:pStyle w:val="ListParagraph"/>
              <w:numPr>
                <w:ilvl w:val="0"/>
                <w:numId w:val="22"/>
              </w:numPr>
              <w:spacing w:after="200" w:line="276" w:lineRule="auto"/>
              <w:rPr>
                <w:b w:val="0"/>
                <w:sz w:val="18"/>
                <w:szCs w:val="18"/>
              </w:rPr>
            </w:pPr>
            <w:r w:rsidRPr="008C6A2B">
              <w:rPr>
                <w:b w:val="0"/>
                <w:sz w:val="18"/>
                <w:szCs w:val="18"/>
              </w:rPr>
              <w:t>&lt;campus code&gt;-Q2Rpt</w:t>
            </w:r>
          </w:p>
          <w:p w:rsidR="00CE0E6D" w:rsidRPr="008C6A2B" w:rsidRDefault="00CE0E6D" w:rsidP="00CE0E6D">
            <w:pPr>
              <w:pStyle w:val="ListParagraph"/>
              <w:numPr>
                <w:ilvl w:val="0"/>
                <w:numId w:val="22"/>
              </w:numPr>
              <w:spacing w:after="200" w:line="276" w:lineRule="auto"/>
              <w:rPr>
                <w:b w:val="0"/>
                <w:sz w:val="18"/>
                <w:szCs w:val="18"/>
              </w:rPr>
            </w:pPr>
            <w:r w:rsidRPr="008C6A2B">
              <w:rPr>
                <w:b w:val="0"/>
                <w:sz w:val="18"/>
                <w:szCs w:val="18"/>
              </w:rPr>
              <w:t>&lt;campus code&gt;-Q3Rpt</w:t>
            </w:r>
          </w:p>
          <w:p w:rsidR="00CE0E6D" w:rsidRPr="008C6A2B" w:rsidRDefault="00CE0E6D" w:rsidP="00CE0E6D">
            <w:pPr>
              <w:pStyle w:val="ListParagraph"/>
              <w:numPr>
                <w:ilvl w:val="0"/>
                <w:numId w:val="22"/>
              </w:numPr>
              <w:rPr>
                <w:b w:val="0"/>
                <w:sz w:val="18"/>
                <w:szCs w:val="18"/>
              </w:rPr>
            </w:pPr>
            <w:r w:rsidRPr="008C6A2B">
              <w:rPr>
                <w:b w:val="0"/>
                <w:sz w:val="18"/>
                <w:szCs w:val="18"/>
              </w:rPr>
              <w:t>&lt;campus code&gt;-Q4Rpt</w:t>
            </w:r>
          </w:p>
          <w:p w:rsidR="00CE0E6D" w:rsidRDefault="00CE0E6D" w:rsidP="006047B6">
            <w:pPr>
              <w:rPr>
                <w:sz w:val="18"/>
                <w:szCs w:val="18"/>
              </w:rPr>
            </w:pPr>
          </w:p>
          <w:p w:rsidR="00CE0E6D" w:rsidRDefault="00CE0E6D" w:rsidP="006047B6">
            <w:pPr>
              <w:rPr>
                <w:sz w:val="18"/>
                <w:szCs w:val="18"/>
              </w:rPr>
            </w:pPr>
          </w:p>
        </w:tc>
        <w:tc>
          <w:tcPr>
            <w:tcW w:w="1440" w:type="dxa"/>
            <w:vAlign w:val="center"/>
          </w:tcPr>
          <w:p w:rsidR="00CE0E6D" w:rsidRDefault="00CE0E6D" w:rsidP="006047B6">
            <w:pPr>
              <w:jc w:val="center"/>
              <w:rPr>
                <w:sz w:val="18"/>
                <w:szCs w:val="18"/>
              </w:rPr>
            </w:pPr>
            <w:r>
              <w:rPr>
                <w:sz w:val="18"/>
                <w:szCs w:val="18"/>
              </w:rPr>
              <w:t>MWBE Program Coordinator</w:t>
            </w:r>
          </w:p>
        </w:tc>
        <w:tc>
          <w:tcPr>
            <w:tcW w:w="1260" w:type="dxa"/>
          </w:tcPr>
          <w:p w:rsidR="00CE0E6D" w:rsidRDefault="00CE0E6D" w:rsidP="006047B6">
            <w:pPr>
              <w:rPr>
                <w:sz w:val="18"/>
                <w:szCs w:val="18"/>
              </w:rPr>
            </w:pPr>
          </w:p>
        </w:tc>
      </w:tr>
      <w:tr w:rsidR="00CE0E6D" w:rsidRPr="00F32359" w:rsidTr="006047B6">
        <w:tc>
          <w:tcPr>
            <w:tcW w:w="8010" w:type="dxa"/>
          </w:tcPr>
          <w:p w:rsidR="00CE0E6D" w:rsidRPr="008C6A2B" w:rsidRDefault="00CE0E6D" w:rsidP="00CE0E6D">
            <w:pPr>
              <w:pStyle w:val="ListParagraph"/>
              <w:numPr>
                <w:ilvl w:val="0"/>
                <w:numId w:val="21"/>
              </w:numPr>
              <w:rPr>
                <w:b w:val="0"/>
                <w:sz w:val="18"/>
                <w:szCs w:val="18"/>
              </w:rPr>
            </w:pPr>
            <w:r w:rsidRPr="008C6A2B">
              <w:rPr>
                <w:b w:val="0"/>
                <w:sz w:val="18"/>
                <w:szCs w:val="18"/>
              </w:rPr>
              <w:t xml:space="preserve">All contract quarterly reports must be submitted directly to the central repository at </w:t>
            </w:r>
            <w:hyperlink r:id="rId11" w:history="1">
              <w:r w:rsidRPr="008C6A2B">
                <w:rPr>
                  <w:rStyle w:val="Hyperlink"/>
                  <w:b w:val="0"/>
                  <w:sz w:val="18"/>
                  <w:szCs w:val="18"/>
                </w:rPr>
                <w:t>MWBEProgram@suny.edu</w:t>
              </w:r>
            </w:hyperlink>
            <w:r w:rsidRPr="008C6A2B">
              <w:rPr>
                <w:b w:val="0"/>
                <w:sz w:val="18"/>
                <w:szCs w:val="18"/>
              </w:rPr>
              <w:t xml:space="preserve"> and a copy to the campus contact.</w:t>
            </w:r>
            <w:r w:rsidR="008C6A2B" w:rsidRPr="008C6A2B">
              <w:rPr>
                <w:b w:val="0"/>
                <w:sz w:val="18"/>
                <w:szCs w:val="18"/>
              </w:rPr>
              <w:t xml:space="preserve"> (Note:  January 1, 2018 this function will be fully automated, prime and subcontractors will begin to enter data into SUNY MWBE Portal.</w:t>
            </w:r>
          </w:p>
        </w:tc>
        <w:tc>
          <w:tcPr>
            <w:tcW w:w="1440" w:type="dxa"/>
            <w:vAlign w:val="center"/>
          </w:tcPr>
          <w:p w:rsidR="00CE0E6D" w:rsidRDefault="00CE0E6D" w:rsidP="006047B6">
            <w:pPr>
              <w:jc w:val="center"/>
              <w:rPr>
                <w:sz w:val="18"/>
                <w:szCs w:val="18"/>
              </w:rPr>
            </w:pPr>
            <w:r>
              <w:rPr>
                <w:sz w:val="18"/>
                <w:szCs w:val="18"/>
              </w:rPr>
              <w:t>Prime Contractor</w:t>
            </w:r>
          </w:p>
        </w:tc>
        <w:tc>
          <w:tcPr>
            <w:tcW w:w="1260" w:type="dxa"/>
          </w:tcPr>
          <w:p w:rsidR="00CE0E6D" w:rsidRDefault="00CE0E6D" w:rsidP="006047B6">
            <w:pPr>
              <w:rPr>
                <w:sz w:val="18"/>
                <w:szCs w:val="18"/>
              </w:rPr>
            </w:pPr>
            <w:r>
              <w:rPr>
                <w:sz w:val="18"/>
                <w:szCs w:val="18"/>
              </w:rPr>
              <w:t>Five (5) days subsequent to the close of each quarter</w:t>
            </w:r>
          </w:p>
        </w:tc>
      </w:tr>
    </w:tbl>
    <w:p w:rsidR="00473853" w:rsidRDefault="00473853" w:rsidP="00F732F4">
      <w:pPr>
        <w:pStyle w:val="Default"/>
        <w:autoSpaceDE/>
        <w:autoSpaceDN/>
        <w:adjustRightInd/>
        <w:spacing w:after="200" w:line="276" w:lineRule="auto"/>
        <w:rPr>
          <w:b/>
          <w:bCs/>
          <w:color w:val="auto"/>
          <w:sz w:val="28"/>
          <w:szCs w:val="28"/>
        </w:rPr>
      </w:pPr>
    </w:p>
    <w:sectPr w:rsidR="00473853" w:rsidSect="00F732F4">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A80" w:rsidRDefault="004E3A80" w:rsidP="009C039B">
      <w:pPr>
        <w:spacing w:after="0" w:line="240" w:lineRule="auto"/>
      </w:pPr>
      <w:r>
        <w:separator/>
      </w:r>
    </w:p>
  </w:endnote>
  <w:endnote w:type="continuationSeparator" w:id="0">
    <w:p w:rsidR="004E3A80" w:rsidRDefault="004E3A80" w:rsidP="009C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A80" w:rsidRDefault="004E3A80" w:rsidP="009C039B">
      <w:pPr>
        <w:spacing w:after="0" w:line="240" w:lineRule="auto"/>
      </w:pPr>
      <w:r>
        <w:separator/>
      </w:r>
    </w:p>
  </w:footnote>
  <w:footnote w:type="continuationSeparator" w:id="0">
    <w:p w:rsidR="004E3A80" w:rsidRDefault="004E3A80" w:rsidP="009C0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A80" w:rsidRDefault="004E3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A80" w:rsidRDefault="004E3A80">
    <w:pPr>
      <w:pStyle w:val="Header"/>
    </w:pPr>
    <w:r w:rsidRPr="00FC16F7">
      <w:rPr>
        <w:noProof/>
      </w:rPr>
      <w:drawing>
        <wp:inline distT="0" distB="0" distL="0" distR="0">
          <wp:extent cx="7032802" cy="1002138"/>
          <wp:effectExtent l="19050" t="0" r="0" b="0"/>
          <wp:docPr id="3" name="Picture 0" descr="MWB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BE Header (2).jpg"/>
                  <pic:cNvPicPr/>
                </pic:nvPicPr>
                <pic:blipFill>
                  <a:blip r:embed="rId1" cstate="print"/>
                  <a:stretch>
                    <a:fillRect/>
                  </a:stretch>
                </pic:blipFill>
                <pic:spPr>
                  <a:xfrm>
                    <a:off x="0" y="0"/>
                    <a:ext cx="7050967" cy="10047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EE3"/>
    <w:multiLevelType w:val="hybridMultilevel"/>
    <w:tmpl w:val="A182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255AC"/>
    <w:multiLevelType w:val="hybridMultilevel"/>
    <w:tmpl w:val="D0C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CF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4B5806"/>
    <w:multiLevelType w:val="multilevel"/>
    <w:tmpl w:val="0FF470C0"/>
    <w:lvl w:ilvl="0">
      <w:start w:val="1"/>
      <w:numFmt w:val="decimal"/>
      <w:lvlText w:val="%1."/>
      <w:lvlJc w:val="left"/>
      <w:pPr>
        <w:ind w:left="396" w:hanging="360"/>
      </w:pPr>
      <w:rPr>
        <w:rFonts w:hint="default"/>
        <w:b w:val="0"/>
      </w:rPr>
    </w:lvl>
    <w:lvl w:ilvl="1">
      <w:start w:val="1"/>
      <w:numFmt w:val="lowerLetter"/>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4" w15:restartNumberingAfterBreak="0">
    <w:nsid w:val="053459B5"/>
    <w:multiLevelType w:val="hybridMultilevel"/>
    <w:tmpl w:val="0644A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DD27B5"/>
    <w:multiLevelType w:val="multilevel"/>
    <w:tmpl w:val="F8C2BF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36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72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240" w:hanging="1080"/>
      </w:pPr>
      <w:rPr>
        <w:rFonts w:hint="default"/>
        <w:color w:val="auto"/>
      </w:rPr>
    </w:lvl>
    <w:lvl w:ilvl="7">
      <w:start w:val="1"/>
      <w:numFmt w:val="decimal"/>
      <w:isLgl/>
      <w:lvlText w:val="%1.%2.%3.%4.%5.%6.%7.%8"/>
      <w:lvlJc w:val="left"/>
      <w:pPr>
        <w:ind w:left="3600" w:hanging="1080"/>
      </w:pPr>
      <w:rPr>
        <w:rFonts w:hint="default"/>
        <w:color w:val="auto"/>
      </w:rPr>
    </w:lvl>
    <w:lvl w:ilvl="8">
      <w:start w:val="1"/>
      <w:numFmt w:val="decimal"/>
      <w:isLgl/>
      <w:lvlText w:val="%1.%2.%3.%4.%5.%6.%7.%8.%9"/>
      <w:lvlJc w:val="left"/>
      <w:pPr>
        <w:ind w:left="4320" w:hanging="1440"/>
      </w:pPr>
      <w:rPr>
        <w:rFonts w:hint="default"/>
        <w:color w:val="auto"/>
      </w:rPr>
    </w:lvl>
  </w:abstractNum>
  <w:abstractNum w:abstractNumId="6" w15:restartNumberingAfterBreak="0">
    <w:nsid w:val="074E7187"/>
    <w:multiLevelType w:val="hybridMultilevel"/>
    <w:tmpl w:val="2654E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80E8C"/>
    <w:multiLevelType w:val="hybridMultilevel"/>
    <w:tmpl w:val="7562AE22"/>
    <w:lvl w:ilvl="0" w:tplc="481A8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380C55"/>
    <w:multiLevelType w:val="hybridMultilevel"/>
    <w:tmpl w:val="2CA666C8"/>
    <w:lvl w:ilvl="0" w:tplc="35185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7B54CC"/>
    <w:multiLevelType w:val="hybridMultilevel"/>
    <w:tmpl w:val="A24CE2D4"/>
    <w:lvl w:ilvl="0" w:tplc="33EC6E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EE181B"/>
    <w:multiLevelType w:val="hybridMultilevel"/>
    <w:tmpl w:val="D1DE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527BE"/>
    <w:multiLevelType w:val="hybridMultilevel"/>
    <w:tmpl w:val="A81A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67320"/>
    <w:multiLevelType w:val="hybridMultilevel"/>
    <w:tmpl w:val="D06C44E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15:restartNumberingAfterBreak="0">
    <w:nsid w:val="228B6CBA"/>
    <w:multiLevelType w:val="hybridMultilevel"/>
    <w:tmpl w:val="A3BC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B7352"/>
    <w:multiLevelType w:val="hybridMultilevel"/>
    <w:tmpl w:val="1F1AA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8D0FA0"/>
    <w:multiLevelType w:val="hybridMultilevel"/>
    <w:tmpl w:val="63A8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A678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315E1161"/>
    <w:multiLevelType w:val="hybridMultilevel"/>
    <w:tmpl w:val="CEC4A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054604"/>
    <w:multiLevelType w:val="hybridMultilevel"/>
    <w:tmpl w:val="DE4A5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DA2628"/>
    <w:multiLevelType w:val="hybridMultilevel"/>
    <w:tmpl w:val="F486643A"/>
    <w:lvl w:ilvl="0" w:tplc="7F3C81B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172845"/>
    <w:multiLevelType w:val="hybridMultilevel"/>
    <w:tmpl w:val="17E2A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6B4600"/>
    <w:multiLevelType w:val="hybridMultilevel"/>
    <w:tmpl w:val="40DE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F7454"/>
    <w:multiLevelType w:val="hybridMultilevel"/>
    <w:tmpl w:val="0FCED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A561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45C12E0"/>
    <w:multiLevelType w:val="hybridMultilevel"/>
    <w:tmpl w:val="3C3C4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AB7720"/>
    <w:multiLevelType w:val="hybridMultilevel"/>
    <w:tmpl w:val="B6509B4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833A43"/>
    <w:multiLevelType w:val="hybridMultilevel"/>
    <w:tmpl w:val="C49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721F0"/>
    <w:multiLevelType w:val="hybridMultilevel"/>
    <w:tmpl w:val="3C3C4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D04B13"/>
    <w:multiLevelType w:val="hybridMultilevel"/>
    <w:tmpl w:val="C5FE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975F2"/>
    <w:multiLevelType w:val="hybridMultilevel"/>
    <w:tmpl w:val="46C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773DF"/>
    <w:multiLevelType w:val="hybridMultilevel"/>
    <w:tmpl w:val="689E0F6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1" w15:restartNumberingAfterBreak="0">
    <w:nsid w:val="6CB40625"/>
    <w:multiLevelType w:val="hybridMultilevel"/>
    <w:tmpl w:val="6A049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A2ED1"/>
    <w:multiLevelType w:val="hybridMultilevel"/>
    <w:tmpl w:val="AD0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148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5493C2C"/>
    <w:multiLevelType w:val="hybridMultilevel"/>
    <w:tmpl w:val="10E6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B5E83"/>
    <w:multiLevelType w:val="hybridMultilevel"/>
    <w:tmpl w:val="20CEF0AA"/>
    <w:lvl w:ilvl="0" w:tplc="60364C5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6" w15:restartNumberingAfterBreak="0">
    <w:nsid w:val="7EEC787D"/>
    <w:multiLevelType w:val="hybridMultilevel"/>
    <w:tmpl w:val="4104995A"/>
    <w:lvl w:ilvl="0" w:tplc="0F765F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28"/>
  </w:num>
  <w:num w:numId="4">
    <w:abstractNumId w:val="13"/>
  </w:num>
  <w:num w:numId="5">
    <w:abstractNumId w:val="0"/>
  </w:num>
  <w:num w:numId="6">
    <w:abstractNumId w:val="29"/>
  </w:num>
  <w:num w:numId="7">
    <w:abstractNumId w:val="26"/>
  </w:num>
  <w:num w:numId="8">
    <w:abstractNumId w:val="10"/>
  </w:num>
  <w:num w:numId="9">
    <w:abstractNumId w:val="32"/>
  </w:num>
  <w:num w:numId="10">
    <w:abstractNumId w:val="19"/>
  </w:num>
  <w:num w:numId="11">
    <w:abstractNumId w:val="5"/>
  </w:num>
  <w:num w:numId="12">
    <w:abstractNumId w:val="8"/>
  </w:num>
  <w:num w:numId="13">
    <w:abstractNumId w:val="7"/>
  </w:num>
  <w:num w:numId="14">
    <w:abstractNumId w:val="24"/>
  </w:num>
  <w:num w:numId="15">
    <w:abstractNumId w:val="20"/>
  </w:num>
  <w:num w:numId="16">
    <w:abstractNumId w:val="9"/>
  </w:num>
  <w:num w:numId="17">
    <w:abstractNumId w:val="11"/>
  </w:num>
  <w:num w:numId="18">
    <w:abstractNumId w:val="14"/>
  </w:num>
  <w:num w:numId="19">
    <w:abstractNumId w:val="18"/>
  </w:num>
  <w:num w:numId="20">
    <w:abstractNumId w:val="2"/>
  </w:num>
  <w:num w:numId="21">
    <w:abstractNumId w:val="22"/>
  </w:num>
  <w:num w:numId="22">
    <w:abstractNumId w:val="6"/>
  </w:num>
  <w:num w:numId="23">
    <w:abstractNumId w:val="31"/>
  </w:num>
  <w:num w:numId="24">
    <w:abstractNumId w:val="4"/>
  </w:num>
  <w:num w:numId="25">
    <w:abstractNumId w:val="12"/>
  </w:num>
  <w:num w:numId="26">
    <w:abstractNumId w:val="17"/>
  </w:num>
  <w:num w:numId="27">
    <w:abstractNumId w:val="15"/>
  </w:num>
  <w:num w:numId="28">
    <w:abstractNumId w:val="25"/>
  </w:num>
  <w:num w:numId="29">
    <w:abstractNumId w:val="1"/>
  </w:num>
  <w:num w:numId="30">
    <w:abstractNumId w:val="30"/>
  </w:num>
  <w:num w:numId="31">
    <w:abstractNumId w:val="16"/>
  </w:num>
  <w:num w:numId="32">
    <w:abstractNumId w:val="23"/>
  </w:num>
  <w:num w:numId="33">
    <w:abstractNumId w:val="33"/>
  </w:num>
  <w:num w:numId="34">
    <w:abstractNumId w:val="35"/>
  </w:num>
  <w:num w:numId="35">
    <w:abstractNumId w:val="3"/>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53"/>
    <w:rsid w:val="00035C0A"/>
    <w:rsid w:val="00073A3F"/>
    <w:rsid w:val="000B6A2E"/>
    <w:rsid w:val="000D146E"/>
    <w:rsid w:val="000E4E2E"/>
    <w:rsid w:val="00104018"/>
    <w:rsid w:val="0013795F"/>
    <w:rsid w:val="00150955"/>
    <w:rsid w:val="001E79FD"/>
    <w:rsid w:val="0020373F"/>
    <w:rsid w:val="0021576E"/>
    <w:rsid w:val="00260829"/>
    <w:rsid w:val="00290FB0"/>
    <w:rsid w:val="002F3690"/>
    <w:rsid w:val="002F69AE"/>
    <w:rsid w:val="00315FFA"/>
    <w:rsid w:val="00387B74"/>
    <w:rsid w:val="003F122A"/>
    <w:rsid w:val="004123D0"/>
    <w:rsid w:val="0042553D"/>
    <w:rsid w:val="0042596C"/>
    <w:rsid w:val="00464937"/>
    <w:rsid w:val="00473853"/>
    <w:rsid w:val="004A3657"/>
    <w:rsid w:val="004B4077"/>
    <w:rsid w:val="004E3A80"/>
    <w:rsid w:val="00564858"/>
    <w:rsid w:val="005D5D70"/>
    <w:rsid w:val="00675D03"/>
    <w:rsid w:val="006E7CF0"/>
    <w:rsid w:val="006F514A"/>
    <w:rsid w:val="007465D9"/>
    <w:rsid w:val="00771B5C"/>
    <w:rsid w:val="007F1CAA"/>
    <w:rsid w:val="008630CA"/>
    <w:rsid w:val="0088617C"/>
    <w:rsid w:val="008C6A2B"/>
    <w:rsid w:val="00981276"/>
    <w:rsid w:val="009C01C4"/>
    <w:rsid w:val="009C039B"/>
    <w:rsid w:val="00A62464"/>
    <w:rsid w:val="00AA4548"/>
    <w:rsid w:val="00AF1A58"/>
    <w:rsid w:val="00B62E9D"/>
    <w:rsid w:val="00B871A5"/>
    <w:rsid w:val="00BF5995"/>
    <w:rsid w:val="00C05E18"/>
    <w:rsid w:val="00C34416"/>
    <w:rsid w:val="00C379EB"/>
    <w:rsid w:val="00C67A05"/>
    <w:rsid w:val="00C70F9E"/>
    <w:rsid w:val="00C83FC6"/>
    <w:rsid w:val="00CC2023"/>
    <w:rsid w:val="00CD4F1D"/>
    <w:rsid w:val="00CE0E6D"/>
    <w:rsid w:val="00D95C12"/>
    <w:rsid w:val="00DB242B"/>
    <w:rsid w:val="00DB2D2B"/>
    <w:rsid w:val="00DE6460"/>
    <w:rsid w:val="00DF3C0E"/>
    <w:rsid w:val="00E136BF"/>
    <w:rsid w:val="00E33369"/>
    <w:rsid w:val="00E6715E"/>
    <w:rsid w:val="00E77B2D"/>
    <w:rsid w:val="00E94135"/>
    <w:rsid w:val="00EA0E37"/>
    <w:rsid w:val="00EC631B"/>
    <w:rsid w:val="00ED6925"/>
    <w:rsid w:val="00F53E50"/>
    <w:rsid w:val="00F62951"/>
    <w:rsid w:val="00F653E2"/>
    <w:rsid w:val="00F732F4"/>
    <w:rsid w:val="00F91C9A"/>
    <w:rsid w:val="00FC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644C153-23E8-4171-B4CA-CC0367F1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853"/>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853"/>
    <w:rPr>
      <w:b w:val="0"/>
    </w:rPr>
  </w:style>
  <w:style w:type="paragraph" w:customStyle="1" w:styleId="Default">
    <w:name w:val="Default"/>
    <w:rsid w:val="00473853"/>
    <w:pPr>
      <w:autoSpaceDE w:val="0"/>
      <w:autoSpaceDN w:val="0"/>
      <w:adjustRightInd w:val="0"/>
      <w:spacing w:after="0" w:line="240" w:lineRule="auto"/>
    </w:pPr>
    <w:rPr>
      <w:rFonts w:cs="Times New Roman"/>
      <w:b w:val="0"/>
      <w:color w:val="000000"/>
      <w:szCs w:val="24"/>
    </w:rPr>
  </w:style>
  <w:style w:type="paragraph" w:styleId="ListParagraph">
    <w:name w:val="List Paragraph"/>
    <w:basedOn w:val="Normal"/>
    <w:uiPriority w:val="34"/>
    <w:qFormat/>
    <w:rsid w:val="00473853"/>
    <w:pPr>
      <w:ind w:left="720"/>
      <w:contextualSpacing/>
    </w:pPr>
  </w:style>
  <w:style w:type="character" w:styleId="Hyperlink">
    <w:name w:val="Hyperlink"/>
    <w:basedOn w:val="DefaultParagraphFont"/>
    <w:uiPriority w:val="99"/>
    <w:unhideWhenUsed/>
    <w:rsid w:val="00473853"/>
    <w:rPr>
      <w:color w:val="0000FF" w:themeColor="hyperlink"/>
      <w:u w:val="single"/>
    </w:rPr>
  </w:style>
  <w:style w:type="paragraph" w:styleId="Footer">
    <w:name w:val="footer"/>
    <w:basedOn w:val="Normal"/>
    <w:link w:val="FooterChar"/>
    <w:uiPriority w:val="99"/>
    <w:semiHidden/>
    <w:unhideWhenUsed/>
    <w:rsid w:val="00FC16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16F7"/>
    <w:rPr>
      <w:b w:val="0"/>
    </w:rPr>
  </w:style>
  <w:style w:type="paragraph" w:styleId="BalloonText">
    <w:name w:val="Balloon Text"/>
    <w:basedOn w:val="Normal"/>
    <w:link w:val="BalloonTextChar"/>
    <w:uiPriority w:val="99"/>
    <w:semiHidden/>
    <w:unhideWhenUsed/>
    <w:rsid w:val="00FC1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F7"/>
    <w:rPr>
      <w:rFonts w:ascii="Tahoma" w:hAnsi="Tahoma" w:cs="Tahoma"/>
      <w:b w:val="0"/>
      <w:sz w:val="16"/>
      <w:szCs w:val="16"/>
    </w:rPr>
  </w:style>
  <w:style w:type="character" w:styleId="CommentReference">
    <w:name w:val="annotation reference"/>
    <w:basedOn w:val="DefaultParagraphFont"/>
    <w:uiPriority w:val="99"/>
    <w:semiHidden/>
    <w:unhideWhenUsed/>
    <w:rsid w:val="000B6A2E"/>
    <w:rPr>
      <w:sz w:val="16"/>
      <w:szCs w:val="16"/>
    </w:rPr>
  </w:style>
  <w:style w:type="paragraph" w:styleId="CommentText">
    <w:name w:val="annotation text"/>
    <w:basedOn w:val="Normal"/>
    <w:link w:val="CommentTextChar"/>
    <w:uiPriority w:val="99"/>
    <w:semiHidden/>
    <w:unhideWhenUsed/>
    <w:rsid w:val="000B6A2E"/>
    <w:pPr>
      <w:spacing w:line="240" w:lineRule="auto"/>
    </w:pPr>
    <w:rPr>
      <w:sz w:val="20"/>
      <w:szCs w:val="20"/>
    </w:rPr>
  </w:style>
  <w:style w:type="character" w:customStyle="1" w:styleId="CommentTextChar">
    <w:name w:val="Comment Text Char"/>
    <w:basedOn w:val="DefaultParagraphFont"/>
    <w:link w:val="CommentText"/>
    <w:uiPriority w:val="99"/>
    <w:semiHidden/>
    <w:rsid w:val="000B6A2E"/>
    <w:rPr>
      <w:b w:val="0"/>
      <w:sz w:val="20"/>
      <w:szCs w:val="20"/>
    </w:rPr>
  </w:style>
  <w:style w:type="paragraph" w:styleId="CommentSubject">
    <w:name w:val="annotation subject"/>
    <w:basedOn w:val="CommentText"/>
    <w:next w:val="CommentText"/>
    <w:link w:val="CommentSubjectChar"/>
    <w:uiPriority w:val="99"/>
    <w:semiHidden/>
    <w:unhideWhenUsed/>
    <w:rsid w:val="000B6A2E"/>
    <w:rPr>
      <w:b/>
      <w:bCs/>
    </w:rPr>
  </w:style>
  <w:style w:type="character" w:customStyle="1" w:styleId="CommentSubjectChar">
    <w:name w:val="Comment Subject Char"/>
    <w:basedOn w:val="CommentTextChar"/>
    <w:link w:val="CommentSubject"/>
    <w:uiPriority w:val="99"/>
    <w:semiHidden/>
    <w:rsid w:val="000B6A2E"/>
    <w:rPr>
      <w:b w:val="0"/>
      <w:bCs/>
      <w:sz w:val="20"/>
      <w:szCs w:val="20"/>
    </w:rPr>
  </w:style>
  <w:style w:type="character" w:styleId="FollowedHyperlink">
    <w:name w:val="FollowedHyperlink"/>
    <w:basedOn w:val="DefaultParagraphFont"/>
    <w:uiPriority w:val="99"/>
    <w:semiHidden/>
    <w:unhideWhenUsed/>
    <w:rsid w:val="000B6A2E"/>
    <w:rPr>
      <w:color w:val="800080" w:themeColor="followedHyperlink"/>
      <w:u w:val="single"/>
    </w:rPr>
  </w:style>
  <w:style w:type="paragraph" w:styleId="Revision">
    <w:name w:val="Revision"/>
    <w:hidden/>
    <w:uiPriority w:val="99"/>
    <w:semiHidden/>
    <w:rsid w:val="00F732F4"/>
    <w:pPr>
      <w:spacing w:after="0" w:line="240" w:lineRule="auto"/>
    </w:pPr>
    <w:rPr>
      <w:b w:val="0"/>
    </w:rPr>
  </w:style>
  <w:style w:type="table" w:styleId="TableGrid">
    <w:name w:val="Table Grid"/>
    <w:basedOn w:val="TableNormal"/>
    <w:uiPriority w:val="59"/>
    <w:rsid w:val="00F732F4"/>
    <w:pPr>
      <w:spacing w:after="0" w:line="240" w:lineRule="auto"/>
    </w:pPr>
    <w:rPr>
      <w:rFonts w:asciiTheme="minorHAnsi" w:hAnsiTheme="minorHAnsi"/>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ormetha\Documents\SUNY\MWBEProgram@suny.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WBEProgram@suny.edu" TargetMode="External"/><Relationship Id="rId4" Type="http://schemas.openxmlformats.org/officeDocument/2006/relationships/settings" Target="settings.xml"/><Relationship Id="rId9" Type="http://schemas.openxmlformats.org/officeDocument/2006/relationships/hyperlink" Target="mailto:MWBEProgram@SUNY.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C29FC-F2C9-4AD3-917B-BA7D5E4B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swanigpa</dc:creator>
  <cp:lastModifiedBy>Valente, Grace</cp:lastModifiedBy>
  <cp:revision>2</cp:revision>
  <cp:lastPrinted>2017-04-19T19:22:00Z</cp:lastPrinted>
  <dcterms:created xsi:type="dcterms:W3CDTF">2017-04-24T18:02:00Z</dcterms:created>
  <dcterms:modified xsi:type="dcterms:W3CDTF">2017-04-24T18:02:00Z</dcterms:modified>
</cp:coreProperties>
</file>