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Ind w:w="-26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13039"/>
      </w:tblGrid>
      <w:tr w:rsidR="009950BF" w:rsidRPr="00F6196B" w:rsidTr="009D7E11">
        <w:trPr>
          <w:trHeight w:val="391"/>
          <w:jc w:val="center"/>
        </w:trPr>
        <w:tc>
          <w:tcPr>
            <w:tcW w:w="13039" w:type="dxa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9950BF" w:rsidRPr="00F6196B" w:rsidRDefault="009950BF" w:rsidP="009950BF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General Information </w:t>
            </w:r>
          </w:p>
        </w:tc>
      </w:tr>
      <w:tr w:rsidR="009950BF" w:rsidRPr="00F6196B" w:rsidTr="009D7E11">
        <w:trPr>
          <w:trHeight w:val="288"/>
          <w:jc w:val="center"/>
        </w:trPr>
        <w:tc>
          <w:tcPr>
            <w:tcW w:w="13039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9950BF" w:rsidRDefault="009950BF" w:rsidP="009D7E11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Project Na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>me: __________________________</w:t>
            </w:r>
            <w:r w:rsidR="009D7E11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9D7E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3B0AFD" w:rsidRP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Project </w:t>
            </w:r>
            <w:r w:rsidR="00B27C17">
              <w:rPr>
                <w:rFonts w:ascii="Times New Roman" w:hAnsi="Times New Roman" w:cs="Times New Roman"/>
                <w:b w:val="0"/>
                <w:sz w:val="24"/>
                <w:szCs w:val="24"/>
              </w:rPr>
              <w:t>Number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="00B27C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27C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</w:t>
            </w:r>
            <w:r w:rsidR="009D7E1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9D7E11" w:rsidRPr="009D7E11">
              <w:rPr>
                <w:rFonts w:ascii="Times New Roman" w:hAnsi="Times New Roman" w:cs="Times New Roman"/>
                <w:b w:val="0"/>
                <w:sz w:val="24"/>
                <w:szCs w:val="24"/>
              </w:rPr>
              <w:t>Date:____________</w:t>
            </w:r>
            <w:r w:rsidR="009D7E11">
              <w:rPr>
                <w:rFonts w:ascii="Times New Roman" w:hAnsi="Times New Roman" w:cs="Times New Roman"/>
                <w:b w:val="0"/>
                <w:sz w:val="24"/>
                <w:szCs w:val="24"/>
              </w:rPr>
              <w:t>___</w:t>
            </w:r>
          </w:p>
          <w:p w:rsidR="0082651D" w:rsidRPr="00C01F00" w:rsidRDefault="0082651D" w:rsidP="009950BF">
            <w:pPr>
              <w:pStyle w:val="BodyText3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2C7B2C" w:rsidRPr="00E22E1F" w:rsidRDefault="007742D9" w:rsidP="009950BF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Campus Representative</w:t>
            </w:r>
            <w:r w:rsidR="002C7B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7CC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r w:rsidR="009950BF" w:rsidRPr="00EF3BBC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</w:t>
            </w:r>
            <w:r w:rsidR="005A7CA9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</w:t>
            </w:r>
            <w:r w:rsidR="009D7E11">
              <w:rPr>
                <w:rFonts w:ascii="Times New Roman" w:hAnsi="Times New Roman" w:cs="Times New Roman"/>
                <w:b w:val="0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____________ 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Signature: </w:t>
            </w:r>
            <w:r w:rsidR="002C7B2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B0AFD" w:rsidRP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</w:t>
            </w:r>
            <w:r w:rsidR="00E22E1F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</w:t>
            </w:r>
            <w:r w:rsidR="00CF2AB7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</w:t>
            </w:r>
            <w:r w:rsidR="002C7B2C">
              <w:rPr>
                <w:rFonts w:ascii="Times New Roman" w:hAnsi="Times New Roman" w:cs="Times New Roman"/>
                <w:b w:val="0"/>
                <w:sz w:val="24"/>
                <w:szCs w:val="24"/>
              </w:rPr>
              <w:t>__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6"/>
        <w:tblW w:w="13068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800"/>
        <w:gridCol w:w="3052"/>
        <w:gridCol w:w="1413"/>
        <w:gridCol w:w="1210"/>
        <w:gridCol w:w="908"/>
        <w:gridCol w:w="903"/>
        <w:gridCol w:w="903"/>
        <w:gridCol w:w="903"/>
        <w:gridCol w:w="907"/>
        <w:gridCol w:w="903"/>
        <w:gridCol w:w="1166"/>
      </w:tblGrid>
      <w:tr w:rsidR="00B07085" w:rsidRPr="00397F5C" w:rsidTr="00B07085">
        <w:trPr>
          <w:cantSplit/>
          <w:trHeight w:val="2633"/>
          <w:jc w:val="center"/>
        </w:trPr>
        <w:tc>
          <w:tcPr>
            <w:tcW w:w="800" w:type="dxa"/>
            <w:vMerge w:val="restart"/>
            <w:shd w:val="clear" w:color="auto" w:fill="DBE5F1" w:themeFill="accent1" w:themeFillTint="33"/>
            <w:vAlign w:val="center"/>
          </w:tcPr>
          <w:p w:rsidR="00B07085" w:rsidRPr="00E807C2" w:rsidRDefault="00B07085" w:rsidP="00C720BA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052" w:type="dxa"/>
            <w:vMerge w:val="restart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B07085" w:rsidRPr="00E807C2" w:rsidRDefault="00841BBA" w:rsidP="00C720BA">
            <w:pPr>
              <w:jc w:val="center"/>
              <w:rPr>
                <w:b/>
              </w:rPr>
            </w:pPr>
            <w:r>
              <w:rPr>
                <w:b/>
              </w:rPr>
              <w:t xml:space="preserve">Backdrop </w:t>
            </w:r>
            <w:r w:rsidR="00F34F12">
              <w:rPr>
                <w:b/>
              </w:rPr>
              <w:t xml:space="preserve">Term </w:t>
            </w:r>
            <w:r w:rsidR="00B07085" w:rsidRPr="00E807C2">
              <w:rPr>
                <w:b/>
              </w:rPr>
              <w:t>Consultant Name</w:t>
            </w:r>
          </w:p>
        </w:tc>
        <w:tc>
          <w:tcPr>
            <w:tcW w:w="1413" w:type="dxa"/>
            <w:vMerge w:val="restart"/>
            <w:shd w:val="clear" w:color="auto" w:fill="DBE5F1" w:themeFill="accent1" w:themeFillTint="33"/>
            <w:vAlign w:val="center"/>
          </w:tcPr>
          <w:p w:rsidR="00B07085" w:rsidRPr="00E807C2" w:rsidRDefault="00B07085" w:rsidP="00C720BA">
            <w:pPr>
              <w:jc w:val="center"/>
              <w:rPr>
                <w:b/>
              </w:rPr>
            </w:pPr>
            <w:r w:rsidRPr="00E807C2">
              <w:rPr>
                <w:b/>
              </w:rPr>
              <w:t>Consultant I</w:t>
            </w:r>
            <w:r>
              <w:rPr>
                <w:b/>
              </w:rPr>
              <w:t>D No.</w:t>
            </w:r>
          </w:p>
        </w:tc>
        <w:tc>
          <w:tcPr>
            <w:tcW w:w="1210" w:type="dxa"/>
            <w:vMerge w:val="restart"/>
            <w:shd w:val="clear" w:color="auto" w:fill="DBE5F1" w:themeFill="accent1" w:themeFillTint="33"/>
            <w:vAlign w:val="center"/>
          </w:tcPr>
          <w:p w:rsidR="00B07085" w:rsidRPr="00E807C2" w:rsidRDefault="00B07085" w:rsidP="00C720BA">
            <w:pPr>
              <w:jc w:val="center"/>
              <w:rPr>
                <w:b/>
              </w:rPr>
            </w:pPr>
            <w:r w:rsidRPr="00E807C2">
              <w:rPr>
                <w:b/>
              </w:rPr>
              <w:t>M/WBE Firm (Y/N)</w:t>
            </w:r>
          </w:p>
        </w:tc>
        <w:tc>
          <w:tcPr>
            <w:tcW w:w="908" w:type="dxa"/>
            <w:shd w:val="clear" w:color="auto" w:fill="DBE5F1" w:themeFill="accent1" w:themeFillTint="33"/>
            <w:textDirection w:val="btLr"/>
            <w:vAlign w:val="center"/>
          </w:tcPr>
          <w:p w:rsidR="00B07085" w:rsidRPr="00E807C2" w:rsidRDefault="00B63A90" w:rsidP="00B63A9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Experience  with similar p</w:t>
            </w:r>
            <w:r w:rsidR="002D2F87">
              <w:rPr>
                <w:b/>
              </w:rPr>
              <w:t>roject</w:t>
            </w:r>
          </w:p>
        </w:tc>
        <w:tc>
          <w:tcPr>
            <w:tcW w:w="903" w:type="dxa"/>
            <w:shd w:val="clear" w:color="auto" w:fill="DBE5F1" w:themeFill="accent1" w:themeFillTint="33"/>
            <w:textDirection w:val="btLr"/>
            <w:vAlign w:val="center"/>
          </w:tcPr>
          <w:p w:rsidR="00B07085" w:rsidRPr="00B24C6B" w:rsidRDefault="001C73E5" w:rsidP="009E163B">
            <w:pPr>
              <w:ind w:left="113" w:right="113"/>
              <w:jc w:val="center"/>
              <w:rPr>
                <w:b/>
              </w:rPr>
            </w:pPr>
            <w:r w:rsidRPr="001C73E5">
              <w:rPr>
                <w:b/>
                <w:bCs/>
              </w:rPr>
              <w:t>Personnel Qualifications and Experience</w:t>
            </w:r>
          </w:p>
        </w:tc>
        <w:tc>
          <w:tcPr>
            <w:tcW w:w="903" w:type="dxa"/>
            <w:shd w:val="clear" w:color="auto" w:fill="DBE5F1" w:themeFill="accent1" w:themeFillTint="33"/>
            <w:textDirection w:val="btLr"/>
            <w:vAlign w:val="center"/>
          </w:tcPr>
          <w:p w:rsidR="00B07085" w:rsidRPr="00E807C2" w:rsidRDefault="00B63A90" w:rsidP="009E163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Project </w:t>
            </w:r>
            <w:r w:rsidR="00B04AC1">
              <w:rPr>
                <w:b/>
              </w:rPr>
              <w:t>A</w:t>
            </w:r>
            <w:r>
              <w:rPr>
                <w:b/>
              </w:rPr>
              <w:t>pproach</w:t>
            </w:r>
            <w:r w:rsidR="00B04AC1">
              <w:rPr>
                <w:b/>
              </w:rPr>
              <w:t xml:space="preserve"> and C</w:t>
            </w:r>
            <w:r>
              <w:rPr>
                <w:b/>
              </w:rPr>
              <w:t xml:space="preserve">apability </w:t>
            </w:r>
          </w:p>
        </w:tc>
        <w:tc>
          <w:tcPr>
            <w:tcW w:w="903" w:type="dxa"/>
            <w:shd w:val="clear" w:color="auto" w:fill="DBE5F1" w:themeFill="accent1" w:themeFillTint="33"/>
            <w:textDirection w:val="btLr"/>
            <w:vAlign w:val="center"/>
          </w:tcPr>
          <w:p w:rsidR="00B07085" w:rsidRPr="00E807C2" w:rsidRDefault="00B63A90" w:rsidP="009E163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Ability to adhere to schedule</w:t>
            </w:r>
          </w:p>
        </w:tc>
        <w:tc>
          <w:tcPr>
            <w:tcW w:w="907" w:type="dxa"/>
            <w:shd w:val="clear" w:color="auto" w:fill="DBE5F1" w:themeFill="accent1" w:themeFillTint="33"/>
            <w:textDirection w:val="btLr"/>
            <w:vAlign w:val="center"/>
          </w:tcPr>
          <w:p w:rsidR="00B07085" w:rsidRDefault="003126F0" w:rsidP="009E163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Management and </w:t>
            </w:r>
            <w:r w:rsidR="00EC45B0">
              <w:rPr>
                <w:b/>
              </w:rPr>
              <w:t>Responsiveness</w:t>
            </w:r>
          </w:p>
        </w:tc>
        <w:tc>
          <w:tcPr>
            <w:tcW w:w="903" w:type="dxa"/>
            <w:shd w:val="clear" w:color="auto" w:fill="DBE5F1" w:themeFill="accent1" w:themeFillTint="33"/>
            <w:textDirection w:val="btLr"/>
            <w:vAlign w:val="center"/>
          </w:tcPr>
          <w:p w:rsidR="00B07085" w:rsidRPr="00E807C2" w:rsidRDefault="00EC45B0" w:rsidP="009E163B">
            <w:pPr>
              <w:ind w:left="113" w:right="113"/>
              <w:jc w:val="center"/>
              <w:rPr>
                <w:b/>
              </w:rPr>
            </w:pPr>
            <w:r w:rsidRPr="00EC45B0">
              <w:rPr>
                <w:b/>
              </w:rPr>
              <w:t>MWBE Utilization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:rsidR="00B07085" w:rsidRDefault="00B07085" w:rsidP="00C720BA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Rating </w:t>
            </w:r>
          </w:p>
        </w:tc>
      </w:tr>
      <w:tr w:rsidR="00B07085" w:rsidRPr="00397F5C" w:rsidTr="00DC5D90">
        <w:trPr>
          <w:trHeight w:val="43"/>
          <w:jc w:val="center"/>
        </w:trPr>
        <w:tc>
          <w:tcPr>
            <w:tcW w:w="800" w:type="dxa"/>
            <w:vMerge/>
          </w:tcPr>
          <w:p w:rsidR="00B07085" w:rsidRDefault="00B07085" w:rsidP="00C720BA">
            <w:pPr>
              <w:jc w:val="center"/>
            </w:pPr>
          </w:p>
        </w:tc>
        <w:tc>
          <w:tcPr>
            <w:tcW w:w="3052" w:type="dxa"/>
            <w:vMerge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B07085" w:rsidRPr="00397F5C" w:rsidRDefault="00B07085" w:rsidP="00C720BA"/>
        </w:tc>
        <w:tc>
          <w:tcPr>
            <w:tcW w:w="1413" w:type="dxa"/>
            <w:vMerge/>
            <w:shd w:val="clear" w:color="auto" w:fill="auto"/>
            <w:vAlign w:val="bottom"/>
          </w:tcPr>
          <w:p w:rsidR="00B07085" w:rsidRPr="00397F5C" w:rsidRDefault="00B07085" w:rsidP="00C720BA"/>
        </w:tc>
        <w:tc>
          <w:tcPr>
            <w:tcW w:w="1210" w:type="dxa"/>
            <w:vMerge/>
            <w:shd w:val="clear" w:color="auto" w:fill="auto"/>
            <w:vAlign w:val="bottom"/>
          </w:tcPr>
          <w:p w:rsidR="00B07085" w:rsidRPr="00397F5C" w:rsidRDefault="00B07085" w:rsidP="00C720BA"/>
        </w:tc>
        <w:tc>
          <w:tcPr>
            <w:tcW w:w="908" w:type="dxa"/>
            <w:shd w:val="clear" w:color="auto" w:fill="DBE5F1" w:themeFill="accent1" w:themeFillTint="33"/>
            <w:vAlign w:val="center"/>
          </w:tcPr>
          <w:p w:rsidR="00B07085" w:rsidRPr="00E807C2" w:rsidRDefault="002D2F87" w:rsidP="00EC45B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C45B0">
              <w:rPr>
                <w:b/>
              </w:rPr>
              <w:t>20</w:t>
            </w:r>
            <w:r w:rsidR="00B07085">
              <w:rPr>
                <w:b/>
              </w:rPr>
              <w:t>)</w:t>
            </w:r>
          </w:p>
        </w:tc>
        <w:tc>
          <w:tcPr>
            <w:tcW w:w="903" w:type="dxa"/>
            <w:shd w:val="clear" w:color="auto" w:fill="DBE5F1" w:themeFill="accent1" w:themeFillTint="33"/>
            <w:vAlign w:val="center"/>
          </w:tcPr>
          <w:p w:rsidR="00B07085" w:rsidRPr="00B24C6B" w:rsidRDefault="002D2F87" w:rsidP="00EC45B0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EC45B0">
              <w:rPr>
                <w:b/>
              </w:rPr>
              <w:t>0</w:t>
            </w:r>
            <w:r w:rsidR="00B07085">
              <w:rPr>
                <w:b/>
              </w:rPr>
              <w:t>)</w:t>
            </w:r>
          </w:p>
        </w:tc>
        <w:tc>
          <w:tcPr>
            <w:tcW w:w="903" w:type="dxa"/>
            <w:shd w:val="clear" w:color="auto" w:fill="DBE5F1" w:themeFill="accent1" w:themeFillTint="33"/>
            <w:vAlign w:val="center"/>
          </w:tcPr>
          <w:p w:rsidR="00B07085" w:rsidRPr="00E807C2" w:rsidRDefault="00B07085" w:rsidP="00EC45B0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EC45B0">
              <w:rPr>
                <w:b/>
              </w:rPr>
              <w:t>0</w:t>
            </w:r>
            <w:r>
              <w:rPr>
                <w:b/>
              </w:rPr>
              <w:t>)</w:t>
            </w:r>
          </w:p>
        </w:tc>
        <w:tc>
          <w:tcPr>
            <w:tcW w:w="903" w:type="dxa"/>
            <w:shd w:val="clear" w:color="auto" w:fill="DBE5F1" w:themeFill="accent1" w:themeFillTint="33"/>
            <w:vAlign w:val="center"/>
          </w:tcPr>
          <w:p w:rsidR="00B07085" w:rsidRPr="00E807C2" w:rsidRDefault="00B07085" w:rsidP="00DC5D90">
            <w:pPr>
              <w:jc w:val="center"/>
              <w:rPr>
                <w:b/>
              </w:rPr>
            </w:pPr>
            <w:r>
              <w:rPr>
                <w:b/>
              </w:rPr>
              <w:t>(20)</w:t>
            </w:r>
          </w:p>
        </w:tc>
        <w:tc>
          <w:tcPr>
            <w:tcW w:w="907" w:type="dxa"/>
            <w:shd w:val="clear" w:color="auto" w:fill="DBE5F1" w:themeFill="accent1" w:themeFillTint="33"/>
            <w:vAlign w:val="center"/>
          </w:tcPr>
          <w:p w:rsidR="00B07085" w:rsidRPr="00E807C2" w:rsidRDefault="00B07085" w:rsidP="00DC5D90">
            <w:pPr>
              <w:jc w:val="center"/>
              <w:rPr>
                <w:b/>
              </w:rPr>
            </w:pPr>
            <w:r>
              <w:rPr>
                <w:b/>
              </w:rPr>
              <w:t>(10)</w:t>
            </w:r>
          </w:p>
        </w:tc>
        <w:tc>
          <w:tcPr>
            <w:tcW w:w="903" w:type="dxa"/>
            <w:shd w:val="clear" w:color="auto" w:fill="DBE5F1" w:themeFill="accent1" w:themeFillTint="33"/>
            <w:vAlign w:val="center"/>
          </w:tcPr>
          <w:p w:rsidR="00B07085" w:rsidRPr="00E807C2" w:rsidRDefault="00B07085" w:rsidP="00DC5D90">
            <w:pPr>
              <w:jc w:val="center"/>
              <w:rPr>
                <w:b/>
              </w:rPr>
            </w:pPr>
            <w:r>
              <w:rPr>
                <w:b/>
              </w:rPr>
              <w:t>(10)</w:t>
            </w:r>
          </w:p>
        </w:tc>
        <w:tc>
          <w:tcPr>
            <w:tcW w:w="1166" w:type="dxa"/>
            <w:shd w:val="clear" w:color="auto" w:fill="DBE5F1" w:themeFill="accent1" w:themeFillTint="33"/>
            <w:vAlign w:val="center"/>
          </w:tcPr>
          <w:p w:rsidR="00B07085" w:rsidRPr="00FB1851" w:rsidRDefault="00DC5D90" w:rsidP="00DC5D90">
            <w:pPr>
              <w:jc w:val="center"/>
              <w:rPr>
                <w:b/>
              </w:rPr>
            </w:pPr>
            <w:r>
              <w:rPr>
                <w:b/>
              </w:rPr>
              <w:t>(100)</w:t>
            </w:r>
          </w:p>
        </w:tc>
      </w:tr>
      <w:tr w:rsidR="00AC383F" w:rsidRPr="00397F5C" w:rsidTr="00B07085">
        <w:trPr>
          <w:trHeight w:val="43"/>
          <w:jc w:val="center"/>
        </w:trPr>
        <w:tc>
          <w:tcPr>
            <w:tcW w:w="800" w:type="dxa"/>
          </w:tcPr>
          <w:p w:rsidR="00AC383F" w:rsidRPr="00397F5C" w:rsidRDefault="00AC383F" w:rsidP="00C720BA">
            <w:pPr>
              <w:jc w:val="center"/>
            </w:pPr>
            <w:r>
              <w:t>1</w:t>
            </w:r>
          </w:p>
        </w:tc>
        <w:tc>
          <w:tcPr>
            <w:tcW w:w="305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AC383F" w:rsidRPr="00397F5C" w:rsidRDefault="00AC383F" w:rsidP="00C720BA"/>
        </w:tc>
        <w:tc>
          <w:tcPr>
            <w:tcW w:w="1413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1210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8" w:type="dxa"/>
            <w:shd w:val="clear" w:color="auto" w:fill="auto"/>
            <w:vAlign w:val="center"/>
          </w:tcPr>
          <w:p w:rsidR="00AC383F" w:rsidRPr="00E807C2" w:rsidRDefault="00AC383F" w:rsidP="00C720BA">
            <w:pPr>
              <w:jc w:val="center"/>
              <w:rPr>
                <w:b/>
              </w:rPr>
            </w:pPr>
          </w:p>
        </w:tc>
        <w:tc>
          <w:tcPr>
            <w:tcW w:w="903" w:type="dxa"/>
            <w:vAlign w:val="center"/>
          </w:tcPr>
          <w:p w:rsidR="00AC383F" w:rsidRPr="00B24C6B" w:rsidRDefault="00AC383F" w:rsidP="00C720BA">
            <w:pPr>
              <w:jc w:val="center"/>
              <w:rPr>
                <w:b/>
              </w:rPr>
            </w:pPr>
          </w:p>
        </w:tc>
        <w:tc>
          <w:tcPr>
            <w:tcW w:w="903" w:type="dxa"/>
            <w:vAlign w:val="center"/>
          </w:tcPr>
          <w:p w:rsidR="00AC383F" w:rsidRPr="00E807C2" w:rsidRDefault="00AC383F" w:rsidP="00C720BA">
            <w:pPr>
              <w:jc w:val="center"/>
              <w:rPr>
                <w:b/>
              </w:rPr>
            </w:pPr>
          </w:p>
        </w:tc>
        <w:tc>
          <w:tcPr>
            <w:tcW w:w="903" w:type="dxa"/>
            <w:vAlign w:val="center"/>
          </w:tcPr>
          <w:p w:rsidR="00AC383F" w:rsidRPr="00E807C2" w:rsidRDefault="00AC383F" w:rsidP="00C720BA">
            <w:pPr>
              <w:jc w:val="center"/>
              <w:rPr>
                <w:b/>
              </w:rPr>
            </w:pPr>
          </w:p>
        </w:tc>
        <w:tc>
          <w:tcPr>
            <w:tcW w:w="907" w:type="dxa"/>
          </w:tcPr>
          <w:p w:rsidR="00AC383F" w:rsidRPr="00E807C2" w:rsidRDefault="00AC383F" w:rsidP="00C720BA">
            <w:pPr>
              <w:jc w:val="center"/>
              <w:rPr>
                <w:b/>
              </w:rPr>
            </w:pPr>
          </w:p>
        </w:tc>
        <w:tc>
          <w:tcPr>
            <w:tcW w:w="903" w:type="dxa"/>
            <w:vAlign w:val="center"/>
          </w:tcPr>
          <w:p w:rsidR="00AC383F" w:rsidRPr="00E807C2" w:rsidRDefault="00AC383F" w:rsidP="00C720BA">
            <w:pPr>
              <w:jc w:val="center"/>
              <w:rPr>
                <w:b/>
              </w:rPr>
            </w:pPr>
          </w:p>
        </w:tc>
        <w:tc>
          <w:tcPr>
            <w:tcW w:w="1166" w:type="dxa"/>
          </w:tcPr>
          <w:p w:rsidR="00AC383F" w:rsidRPr="00FB1851" w:rsidRDefault="00AC383F" w:rsidP="003B3FFB">
            <w:pPr>
              <w:rPr>
                <w:b/>
              </w:rPr>
            </w:pPr>
          </w:p>
        </w:tc>
      </w:tr>
      <w:tr w:rsidR="00AC383F" w:rsidRPr="00397F5C" w:rsidTr="00B07085">
        <w:trPr>
          <w:trHeight w:val="43"/>
          <w:jc w:val="center"/>
        </w:trPr>
        <w:tc>
          <w:tcPr>
            <w:tcW w:w="800" w:type="dxa"/>
          </w:tcPr>
          <w:p w:rsidR="00AC383F" w:rsidRPr="00397F5C" w:rsidRDefault="00AC383F" w:rsidP="00C720BA">
            <w:pPr>
              <w:jc w:val="center"/>
            </w:pPr>
            <w:r>
              <w:t>2</w:t>
            </w:r>
          </w:p>
        </w:tc>
        <w:tc>
          <w:tcPr>
            <w:tcW w:w="305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AC383F" w:rsidRPr="00397F5C" w:rsidRDefault="00AC383F" w:rsidP="00C720BA"/>
        </w:tc>
        <w:tc>
          <w:tcPr>
            <w:tcW w:w="1413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1210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8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7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1166" w:type="dxa"/>
          </w:tcPr>
          <w:p w:rsidR="00AC383F" w:rsidRPr="00397F5C" w:rsidRDefault="00AC383F" w:rsidP="00C720BA"/>
        </w:tc>
      </w:tr>
      <w:tr w:rsidR="00AC383F" w:rsidRPr="00397F5C" w:rsidTr="00B07085">
        <w:trPr>
          <w:trHeight w:val="43"/>
          <w:jc w:val="center"/>
        </w:trPr>
        <w:tc>
          <w:tcPr>
            <w:tcW w:w="800" w:type="dxa"/>
          </w:tcPr>
          <w:p w:rsidR="00AC383F" w:rsidRPr="00397F5C" w:rsidRDefault="00AC383F" w:rsidP="00C720BA">
            <w:pPr>
              <w:jc w:val="center"/>
            </w:pPr>
            <w:r>
              <w:t>3</w:t>
            </w:r>
          </w:p>
        </w:tc>
        <w:tc>
          <w:tcPr>
            <w:tcW w:w="305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AC383F" w:rsidRPr="00397F5C" w:rsidRDefault="00AC383F" w:rsidP="00C720BA"/>
        </w:tc>
        <w:tc>
          <w:tcPr>
            <w:tcW w:w="1413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1210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8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7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1166" w:type="dxa"/>
          </w:tcPr>
          <w:p w:rsidR="00AC383F" w:rsidRPr="00397F5C" w:rsidRDefault="00AC383F" w:rsidP="00C720BA"/>
        </w:tc>
      </w:tr>
      <w:tr w:rsidR="00AC383F" w:rsidRPr="00397F5C" w:rsidTr="00B07085">
        <w:trPr>
          <w:trHeight w:val="43"/>
          <w:jc w:val="center"/>
        </w:trPr>
        <w:tc>
          <w:tcPr>
            <w:tcW w:w="800" w:type="dxa"/>
          </w:tcPr>
          <w:p w:rsidR="00AC383F" w:rsidRPr="00397F5C" w:rsidRDefault="00AC383F" w:rsidP="00C720BA">
            <w:pPr>
              <w:jc w:val="center"/>
            </w:pPr>
            <w:r>
              <w:t>4</w:t>
            </w:r>
          </w:p>
        </w:tc>
        <w:tc>
          <w:tcPr>
            <w:tcW w:w="305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AC383F" w:rsidRPr="00397F5C" w:rsidRDefault="00AC383F" w:rsidP="00C720BA"/>
        </w:tc>
        <w:tc>
          <w:tcPr>
            <w:tcW w:w="1413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1210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8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7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1166" w:type="dxa"/>
          </w:tcPr>
          <w:p w:rsidR="00AC383F" w:rsidRPr="00397F5C" w:rsidRDefault="00AC383F" w:rsidP="00C720BA"/>
        </w:tc>
      </w:tr>
      <w:tr w:rsidR="00AC383F" w:rsidRPr="00397F5C" w:rsidTr="00B07085">
        <w:trPr>
          <w:trHeight w:val="43"/>
          <w:jc w:val="center"/>
        </w:trPr>
        <w:tc>
          <w:tcPr>
            <w:tcW w:w="800" w:type="dxa"/>
          </w:tcPr>
          <w:p w:rsidR="00AC383F" w:rsidRPr="00397F5C" w:rsidRDefault="00AC383F" w:rsidP="00C720BA">
            <w:pPr>
              <w:jc w:val="center"/>
            </w:pPr>
            <w:r>
              <w:t>5</w:t>
            </w:r>
          </w:p>
        </w:tc>
        <w:tc>
          <w:tcPr>
            <w:tcW w:w="305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AC383F" w:rsidRPr="00397F5C" w:rsidRDefault="00AC383F" w:rsidP="00C720BA"/>
        </w:tc>
        <w:tc>
          <w:tcPr>
            <w:tcW w:w="1413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1210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8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7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1166" w:type="dxa"/>
          </w:tcPr>
          <w:p w:rsidR="00AC383F" w:rsidRPr="00397F5C" w:rsidRDefault="00AC383F" w:rsidP="00C720BA"/>
        </w:tc>
      </w:tr>
      <w:tr w:rsidR="00AC383F" w:rsidRPr="00397F5C" w:rsidTr="00B07085">
        <w:trPr>
          <w:trHeight w:val="43"/>
          <w:jc w:val="center"/>
        </w:trPr>
        <w:tc>
          <w:tcPr>
            <w:tcW w:w="800" w:type="dxa"/>
          </w:tcPr>
          <w:p w:rsidR="00AC383F" w:rsidRPr="00397F5C" w:rsidRDefault="00AC383F" w:rsidP="00C720BA">
            <w:pPr>
              <w:jc w:val="center"/>
            </w:pPr>
            <w:r>
              <w:t>6</w:t>
            </w:r>
          </w:p>
        </w:tc>
        <w:tc>
          <w:tcPr>
            <w:tcW w:w="305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AC383F" w:rsidRPr="00397F5C" w:rsidRDefault="00AC383F" w:rsidP="00C720BA"/>
        </w:tc>
        <w:tc>
          <w:tcPr>
            <w:tcW w:w="1413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1210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8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7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1166" w:type="dxa"/>
          </w:tcPr>
          <w:p w:rsidR="00AC383F" w:rsidRPr="00397F5C" w:rsidRDefault="00AC383F" w:rsidP="00C720BA"/>
        </w:tc>
      </w:tr>
      <w:tr w:rsidR="00AC383F" w:rsidRPr="00397F5C" w:rsidTr="00B07085">
        <w:trPr>
          <w:trHeight w:val="43"/>
          <w:jc w:val="center"/>
        </w:trPr>
        <w:tc>
          <w:tcPr>
            <w:tcW w:w="800" w:type="dxa"/>
          </w:tcPr>
          <w:p w:rsidR="00AC383F" w:rsidRPr="00397F5C" w:rsidRDefault="00AC383F" w:rsidP="00C720BA">
            <w:pPr>
              <w:jc w:val="center"/>
            </w:pPr>
            <w:r>
              <w:t>7</w:t>
            </w:r>
          </w:p>
        </w:tc>
        <w:tc>
          <w:tcPr>
            <w:tcW w:w="305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AC383F" w:rsidRPr="00397F5C" w:rsidRDefault="00AC383F" w:rsidP="00C720BA"/>
        </w:tc>
        <w:tc>
          <w:tcPr>
            <w:tcW w:w="1413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1210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8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7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1166" w:type="dxa"/>
          </w:tcPr>
          <w:p w:rsidR="00AC383F" w:rsidRPr="00397F5C" w:rsidRDefault="00AC383F" w:rsidP="00C720BA"/>
        </w:tc>
      </w:tr>
      <w:tr w:rsidR="00AC383F" w:rsidRPr="00397F5C" w:rsidTr="00B07085">
        <w:trPr>
          <w:trHeight w:val="43"/>
          <w:jc w:val="center"/>
        </w:trPr>
        <w:tc>
          <w:tcPr>
            <w:tcW w:w="800" w:type="dxa"/>
          </w:tcPr>
          <w:p w:rsidR="00AC383F" w:rsidRPr="00397F5C" w:rsidRDefault="00AC383F" w:rsidP="00C720BA">
            <w:pPr>
              <w:jc w:val="center"/>
            </w:pPr>
            <w:r>
              <w:t>8</w:t>
            </w:r>
          </w:p>
        </w:tc>
        <w:tc>
          <w:tcPr>
            <w:tcW w:w="305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AC383F" w:rsidRPr="00397F5C" w:rsidRDefault="00AC383F" w:rsidP="00C720BA"/>
        </w:tc>
        <w:tc>
          <w:tcPr>
            <w:tcW w:w="1413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1210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8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7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1166" w:type="dxa"/>
          </w:tcPr>
          <w:p w:rsidR="00AC383F" w:rsidRPr="00397F5C" w:rsidRDefault="00AC383F" w:rsidP="00C720BA"/>
        </w:tc>
      </w:tr>
      <w:tr w:rsidR="00AC383F" w:rsidRPr="00397F5C" w:rsidTr="00B07085">
        <w:trPr>
          <w:trHeight w:val="43"/>
          <w:jc w:val="center"/>
        </w:trPr>
        <w:tc>
          <w:tcPr>
            <w:tcW w:w="800" w:type="dxa"/>
          </w:tcPr>
          <w:p w:rsidR="00AC383F" w:rsidRPr="00397F5C" w:rsidRDefault="00AC383F" w:rsidP="00C720BA">
            <w:pPr>
              <w:jc w:val="center"/>
            </w:pPr>
            <w:r>
              <w:t>9</w:t>
            </w:r>
          </w:p>
        </w:tc>
        <w:tc>
          <w:tcPr>
            <w:tcW w:w="305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AC383F" w:rsidRPr="00397F5C" w:rsidRDefault="00AC383F" w:rsidP="00C720BA"/>
        </w:tc>
        <w:tc>
          <w:tcPr>
            <w:tcW w:w="1413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1210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8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7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1166" w:type="dxa"/>
          </w:tcPr>
          <w:p w:rsidR="00AC383F" w:rsidRPr="00397F5C" w:rsidRDefault="00AC383F" w:rsidP="00C720BA"/>
        </w:tc>
      </w:tr>
      <w:tr w:rsidR="00AC383F" w:rsidRPr="00397F5C" w:rsidTr="00B07085">
        <w:trPr>
          <w:trHeight w:val="43"/>
          <w:jc w:val="center"/>
        </w:trPr>
        <w:tc>
          <w:tcPr>
            <w:tcW w:w="800" w:type="dxa"/>
          </w:tcPr>
          <w:p w:rsidR="00AC383F" w:rsidRPr="00397F5C" w:rsidRDefault="00AC383F" w:rsidP="00C720BA">
            <w:pPr>
              <w:jc w:val="center"/>
            </w:pPr>
            <w:r>
              <w:t>10</w:t>
            </w:r>
          </w:p>
        </w:tc>
        <w:tc>
          <w:tcPr>
            <w:tcW w:w="305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AC383F" w:rsidRPr="00397F5C" w:rsidRDefault="00AC383F" w:rsidP="00C720BA"/>
        </w:tc>
        <w:tc>
          <w:tcPr>
            <w:tcW w:w="1413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1210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8" w:type="dxa"/>
            <w:shd w:val="clear" w:color="auto" w:fill="auto"/>
            <w:vAlign w:val="bottom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907" w:type="dxa"/>
          </w:tcPr>
          <w:p w:rsidR="00AC383F" w:rsidRPr="00397F5C" w:rsidRDefault="00AC383F" w:rsidP="00C720BA"/>
        </w:tc>
        <w:tc>
          <w:tcPr>
            <w:tcW w:w="903" w:type="dxa"/>
          </w:tcPr>
          <w:p w:rsidR="00AC383F" w:rsidRPr="00397F5C" w:rsidRDefault="00AC383F" w:rsidP="00C720BA"/>
        </w:tc>
        <w:tc>
          <w:tcPr>
            <w:tcW w:w="1166" w:type="dxa"/>
          </w:tcPr>
          <w:p w:rsidR="00AC383F" w:rsidRPr="00397F5C" w:rsidRDefault="00AC383F" w:rsidP="00C720BA"/>
        </w:tc>
      </w:tr>
    </w:tbl>
    <w:p w:rsidR="00357405" w:rsidRDefault="00357405" w:rsidP="00DC5D90">
      <w:pPr>
        <w:rPr>
          <w:b/>
          <w:sz w:val="22"/>
          <w:szCs w:val="22"/>
          <w:u w:val="single"/>
        </w:rPr>
        <w:sectPr w:rsidR="00357405" w:rsidSect="00DE134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D114B" w:rsidRDefault="00BD114B" w:rsidP="00380657">
      <w:pPr>
        <w:rPr>
          <w:b/>
          <w:sz w:val="22"/>
          <w:szCs w:val="22"/>
          <w:u w:val="single"/>
        </w:rPr>
      </w:pPr>
    </w:p>
    <w:p w:rsidR="00380657" w:rsidRDefault="00380657" w:rsidP="0038065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Instructions:</w:t>
      </w:r>
      <w:r>
        <w:rPr>
          <w:sz w:val="22"/>
          <w:szCs w:val="22"/>
        </w:rPr>
        <w:t xml:space="preserve"> Rank each Backdrop Term Consultant firm according to the criteria defined on page two of this form.</w:t>
      </w:r>
      <w:r>
        <w:rPr>
          <w:b/>
          <w:sz w:val="22"/>
          <w:szCs w:val="22"/>
          <w:u w:val="single"/>
        </w:rPr>
        <w:t xml:space="preserve"> </w:t>
      </w:r>
    </w:p>
    <w:p w:rsidR="00380657" w:rsidRDefault="00380657" w:rsidP="00380657">
      <w:pPr>
        <w:widowControl/>
        <w:rPr>
          <w:b/>
          <w:sz w:val="22"/>
          <w:szCs w:val="22"/>
          <w:u w:val="single"/>
        </w:rPr>
        <w:sectPr w:rsidR="00380657" w:rsidSect="00380657">
          <w:type w:val="continuous"/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DC5D90" w:rsidRPr="000C676E" w:rsidRDefault="00DC5D90" w:rsidP="00DC5D90">
      <w:pPr>
        <w:rPr>
          <w:b/>
          <w:sz w:val="20"/>
          <w:u w:val="single"/>
        </w:rPr>
      </w:pPr>
      <w:r w:rsidRPr="000C676E">
        <w:rPr>
          <w:b/>
          <w:sz w:val="20"/>
          <w:u w:val="single"/>
        </w:rPr>
        <w:lastRenderedPageBreak/>
        <w:t>Definitions for Evaluation Criteria</w:t>
      </w:r>
    </w:p>
    <w:p w:rsidR="00DC5D90" w:rsidRDefault="00DC5D90" w:rsidP="00DC5D90">
      <w:pPr>
        <w:rPr>
          <w:sz w:val="20"/>
        </w:rPr>
      </w:pPr>
      <w:r w:rsidRPr="00357405">
        <w:rPr>
          <w:sz w:val="20"/>
        </w:rPr>
        <w:t xml:space="preserve">Below is a description of the factors that may be considered in </w:t>
      </w:r>
      <w:r w:rsidR="00870E8E">
        <w:rPr>
          <w:sz w:val="20"/>
        </w:rPr>
        <w:t xml:space="preserve">an evaluation of consultants qualifications when awarding a project under a backdrop term contract. </w:t>
      </w:r>
      <w:r w:rsidR="00401EC4" w:rsidRPr="00357405">
        <w:rPr>
          <w:sz w:val="20"/>
        </w:rPr>
        <w:t xml:space="preserve">As determined by the Selection Committee additional items appropriate to specific projects may also be considered </w:t>
      </w:r>
      <w:r w:rsidR="00401EC4">
        <w:rPr>
          <w:sz w:val="20"/>
        </w:rPr>
        <w:t xml:space="preserve">within the categories defined below </w:t>
      </w:r>
      <w:r w:rsidR="00401EC4" w:rsidRPr="00357405">
        <w:rPr>
          <w:sz w:val="20"/>
        </w:rPr>
        <w:t>in the assignment of a numerical score.</w:t>
      </w:r>
      <w:r w:rsidR="00401EC4">
        <w:rPr>
          <w:sz w:val="20"/>
        </w:rPr>
        <w:t xml:space="preserve"> The point value of each category cannot be changed.  </w:t>
      </w:r>
    </w:p>
    <w:p w:rsidR="00870E8E" w:rsidRDefault="00870E8E" w:rsidP="00DC5D90">
      <w:pPr>
        <w:rPr>
          <w:sz w:val="20"/>
        </w:rPr>
      </w:pPr>
    </w:p>
    <w:p w:rsidR="008C0C20" w:rsidRPr="00357405" w:rsidRDefault="008F66EB" w:rsidP="008F28B4">
      <w:pPr>
        <w:contextualSpacing/>
        <w:rPr>
          <w:sz w:val="20"/>
        </w:rPr>
      </w:pPr>
      <w:r w:rsidRPr="008C0C20">
        <w:rPr>
          <w:sz w:val="20"/>
        </w:rPr>
        <w:t>Provide a project notification &amp; summary to all consultants on the backdrop term agreement. Give consultants the opportunity to update their qualifications which are on file with the campus</w:t>
      </w:r>
      <w:r w:rsidR="00F964BF">
        <w:rPr>
          <w:sz w:val="20"/>
        </w:rPr>
        <w:t xml:space="preserve">. </w:t>
      </w:r>
      <w:r w:rsidR="008C0C20" w:rsidRPr="008C0C20">
        <w:rPr>
          <w:sz w:val="20"/>
        </w:rPr>
        <w:t>Using the qualifications which are on file with the campus and any updated qualifications received in response</w:t>
      </w:r>
      <w:r w:rsidR="00F964BF">
        <w:rPr>
          <w:sz w:val="20"/>
        </w:rPr>
        <w:t xml:space="preserve"> to the project notification </w:t>
      </w:r>
      <w:r>
        <w:rPr>
          <w:sz w:val="20"/>
        </w:rPr>
        <w:t>the campus</w:t>
      </w:r>
      <w:r w:rsidR="00F964BF">
        <w:rPr>
          <w:sz w:val="20"/>
        </w:rPr>
        <w:t xml:space="preserve"> may </w:t>
      </w:r>
      <w:r w:rsidR="008C0C20" w:rsidRPr="008C0C20">
        <w:rPr>
          <w:sz w:val="20"/>
        </w:rPr>
        <w:t xml:space="preserve">evaluate the consultants and select </w:t>
      </w:r>
      <w:r w:rsidR="007742D9">
        <w:rPr>
          <w:sz w:val="20"/>
        </w:rPr>
        <w:t>the most qualified consultant. Be sure to d</w:t>
      </w:r>
      <w:r w:rsidR="008C0C20" w:rsidRPr="008C0C20">
        <w:rPr>
          <w:sz w:val="20"/>
        </w:rPr>
        <w:t xml:space="preserve">ocument justification for selection in the procurement record. </w:t>
      </w:r>
    </w:p>
    <w:p w:rsidR="00524C22" w:rsidRPr="00357405" w:rsidRDefault="00524C22" w:rsidP="00DC5D90">
      <w:pPr>
        <w:rPr>
          <w:sz w:val="20"/>
        </w:rPr>
      </w:pPr>
    </w:p>
    <w:p w:rsidR="00A456F4" w:rsidRPr="000E43B4" w:rsidRDefault="00982B12" w:rsidP="00A456F4">
      <w:pPr>
        <w:rPr>
          <w:b/>
          <w:bCs/>
          <w:sz w:val="20"/>
        </w:rPr>
      </w:pPr>
      <w:proofErr w:type="gramStart"/>
      <w:r w:rsidRPr="00357405">
        <w:rPr>
          <w:b/>
          <w:bCs/>
          <w:sz w:val="20"/>
        </w:rPr>
        <w:t>Experience</w:t>
      </w:r>
      <w:r w:rsidR="00A456F4">
        <w:rPr>
          <w:b/>
          <w:bCs/>
          <w:sz w:val="20"/>
        </w:rPr>
        <w:t xml:space="preserve"> with similar projects</w:t>
      </w:r>
      <w:r w:rsidR="00DC5D90" w:rsidRPr="00357405">
        <w:rPr>
          <w:b/>
          <w:bCs/>
          <w:sz w:val="20"/>
        </w:rPr>
        <w:t xml:space="preserve"> </w:t>
      </w:r>
      <w:r w:rsidR="00DC5D90" w:rsidRPr="00357405">
        <w:rPr>
          <w:sz w:val="20"/>
        </w:rPr>
        <w:t>(2</w:t>
      </w:r>
      <w:r w:rsidRPr="00357405">
        <w:rPr>
          <w:sz w:val="20"/>
        </w:rPr>
        <w:t>0</w:t>
      </w:r>
      <w:r w:rsidR="00DC5D90" w:rsidRPr="00357405">
        <w:rPr>
          <w:sz w:val="20"/>
        </w:rPr>
        <w:t xml:space="preserve"> Pts.)</w:t>
      </w:r>
      <w:proofErr w:type="gramEnd"/>
    </w:p>
    <w:p w:rsidR="00A456F4" w:rsidRPr="00A456F4" w:rsidRDefault="00A456F4" w:rsidP="00A456F4">
      <w:pPr>
        <w:numPr>
          <w:ilvl w:val="0"/>
          <w:numId w:val="39"/>
        </w:numPr>
        <w:rPr>
          <w:sz w:val="20"/>
        </w:rPr>
      </w:pPr>
      <w:r w:rsidRPr="00A456F4">
        <w:rPr>
          <w:sz w:val="20"/>
        </w:rPr>
        <w:t>The consultant’s previous experience on projects of similar size, scope and features as those required on this project.</w:t>
      </w:r>
    </w:p>
    <w:p w:rsidR="00A456F4" w:rsidRPr="00A456F4" w:rsidRDefault="00A456F4" w:rsidP="00A456F4">
      <w:pPr>
        <w:numPr>
          <w:ilvl w:val="0"/>
          <w:numId w:val="39"/>
        </w:numPr>
        <w:rPr>
          <w:sz w:val="20"/>
        </w:rPr>
      </w:pPr>
      <w:r w:rsidRPr="00A456F4">
        <w:rPr>
          <w:sz w:val="20"/>
        </w:rPr>
        <w:t>The consultant’s previous experience on campus contexts, standards and systems.</w:t>
      </w:r>
    </w:p>
    <w:p w:rsidR="00A456F4" w:rsidRPr="00A456F4" w:rsidRDefault="00A456F4" w:rsidP="00A456F4">
      <w:pPr>
        <w:numPr>
          <w:ilvl w:val="0"/>
          <w:numId w:val="39"/>
        </w:numPr>
        <w:rPr>
          <w:sz w:val="20"/>
        </w:rPr>
      </w:pPr>
      <w:r w:rsidRPr="00A456F4">
        <w:rPr>
          <w:sz w:val="20"/>
        </w:rPr>
        <w:t>The consultant’s familiarity with community requirements or other special requirements (i.e., SEQRA review).</w:t>
      </w:r>
    </w:p>
    <w:p w:rsidR="00982B12" w:rsidRPr="003301D1" w:rsidRDefault="00982B12" w:rsidP="00DC5D90">
      <w:pPr>
        <w:rPr>
          <w:b/>
          <w:bCs/>
          <w:sz w:val="16"/>
          <w:szCs w:val="16"/>
        </w:rPr>
      </w:pPr>
    </w:p>
    <w:p w:rsidR="00DC5D90" w:rsidRPr="00357405" w:rsidRDefault="005F0A00" w:rsidP="00DC5D90">
      <w:pPr>
        <w:rPr>
          <w:sz w:val="20"/>
        </w:rPr>
      </w:pPr>
      <w:r w:rsidRPr="00357405">
        <w:rPr>
          <w:b/>
          <w:bCs/>
          <w:sz w:val="20"/>
        </w:rPr>
        <w:t>Personnel Qualifications and Experience</w:t>
      </w:r>
      <w:r w:rsidR="00DC5D90" w:rsidRPr="00357405">
        <w:rPr>
          <w:b/>
          <w:bCs/>
          <w:sz w:val="20"/>
        </w:rPr>
        <w:t xml:space="preserve"> </w:t>
      </w:r>
      <w:r w:rsidRPr="00357405">
        <w:rPr>
          <w:sz w:val="20"/>
        </w:rPr>
        <w:t>(20</w:t>
      </w:r>
      <w:r w:rsidR="00DC5D90" w:rsidRPr="00357405">
        <w:rPr>
          <w:sz w:val="20"/>
        </w:rPr>
        <w:t xml:space="preserve"> Pts.)</w:t>
      </w:r>
    </w:p>
    <w:p w:rsidR="001C73E5" w:rsidRPr="00357405" w:rsidRDefault="001C73E5" w:rsidP="001C73E5">
      <w:pPr>
        <w:pStyle w:val="ListParagraph"/>
        <w:numPr>
          <w:ilvl w:val="0"/>
          <w:numId w:val="37"/>
        </w:numPr>
        <w:rPr>
          <w:sz w:val="20"/>
        </w:rPr>
      </w:pPr>
      <w:r w:rsidRPr="00357405">
        <w:rPr>
          <w:sz w:val="20"/>
        </w:rPr>
        <w:t>The overall design ability of potential consultant personnel (versus the nature and scope of the project.)</w:t>
      </w:r>
    </w:p>
    <w:p w:rsidR="005F0A00" w:rsidRPr="00357405" w:rsidRDefault="00DC5D90" w:rsidP="00B57219">
      <w:pPr>
        <w:pStyle w:val="ListParagraph"/>
        <w:numPr>
          <w:ilvl w:val="0"/>
          <w:numId w:val="37"/>
        </w:numPr>
        <w:rPr>
          <w:sz w:val="20"/>
        </w:rPr>
      </w:pPr>
      <w:r w:rsidRPr="00357405">
        <w:rPr>
          <w:sz w:val="20"/>
        </w:rPr>
        <w:t>The specific background of potential consultant personnel in the</w:t>
      </w:r>
      <w:r w:rsidR="005F0A00" w:rsidRPr="00357405">
        <w:rPr>
          <w:sz w:val="20"/>
        </w:rPr>
        <w:t xml:space="preserve"> </w:t>
      </w:r>
      <w:r w:rsidRPr="00357405">
        <w:rPr>
          <w:sz w:val="20"/>
        </w:rPr>
        <w:t>context of the outli</w:t>
      </w:r>
      <w:r w:rsidR="005F0A00" w:rsidRPr="00357405">
        <w:rPr>
          <w:sz w:val="20"/>
        </w:rPr>
        <w:t xml:space="preserve">ned project scope; professional </w:t>
      </w:r>
      <w:r w:rsidRPr="00357405">
        <w:rPr>
          <w:sz w:val="20"/>
        </w:rPr>
        <w:t>experience;</w:t>
      </w:r>
      <w:r w:rsidR="005F0A00" w:rsidRPr="00357405">
        <w:rPr>
          <w:sz w:val="20"/>
        </w:rPr>
        <w:t xml:space="preserve"> </w:t>
      </w:r>
      <w:r w:rsidRPr="00357405">
        <w:rPr>
          <w:sz w:val="20"/>
        </w:rPr>
        <w:t>proposed extent of participation in the project.</w:t>
      </w:r>
    </w:p>
    <w:p w:rsidR="005F0A00" w:rsidRPr="00357405" w:rsidRDefault="00DC5D90" w:rsidP="00B57219">
      <w:pPr>
        <w:pStyle w:val="ListParagraph"/>
        <w:numPr>
          <w:ilvl w:val="0"/>
          <w:numId w:val="37"/>
        </w:numPr>
        <w:rPr>
          <w:sz w:val="20"/>
        </w:rPr>
      </w:pPr>
      <w:r w:rsidRPr="00357405">
        <w:rPr>
          <w:sz w:val="20"/>
        </w:rPr>
        <w:t xml:space="preserve">The potential </w:t>
      </w:r>
      <w:proofErr w:type="spellStart"/>
      <w:r w:rsidRPr="00357405">
        <w:rPr>
          <w:sz w:val="20"/>
        </w:rPr>
        <w:t>subconsultants</w:t>
      </w:r>
      <w:proofErr w:type="spellEnd"/>
      <w:r w:rsidRPr="00357405">
        <w:rPr>
          <w:sz w:val="20"/>
        </w:rPr>
        <w:t xml:space="preserve"> of the prime in the context of the</w:t>
      </w:r>
      <w:r w:rsidR="00EE3220" w:rsidRPr="00357405">
        <w:rPr>
          <w:sz w:val="20"/>
        </w:rPr>
        <w:t xml:space="preserve"> </w:t>
      </w:r>
      <w:r w:rsidRPr="00357405">
        <w:rPr>
          <w:sz w:val="20"/>
        </w:rPr>
        <w:t>outlined project scope; formal reporting lines of team in proposed</w:t>
      </w:r>
      <w:r w:rsidR="005F0A00" w:rsidRPr="00357405">
        <w:rPr>
          <w:sz w:val="20"/>
        </w:rPr>
        <w:t xml:space="preserve"> </w:t>
      </w:r>
      <w:r w:rsidRPr="00357405">
        <w:rPr>
          <w:sz w:val="20"/>
        </w:rPr>
        <w:t>organization chart.</w:t>
      </w:r>
    </w:p>
    <w:p w:rsidR="005F0A00" w:rsidRPr="003301D1" w:rsidRDefault="005F0A00" w:rsidP="00DC5D90">
      <w:pPr>
        <w:rPr>
          <w:b/>
          <w:bCs/>
          <w:sz w:val="16"/>
          <w:szCs w:val="16"/>
        </w:rPr>
      </w:pPr>
    </w:p>
    <w:p w:rsidR="00DC5D90" w:rsidRPr="00357405" w:rsidRDefault="00B04AC1" w:rsidP="00DC5D90">
      <w:pPr>
        <w:rPr>
          <w:sz w:val="20"/>
        </w:rPr>
      </w:pPr>
      <w:r>
        <w:rPr>
          <w:b/>
          <w:bCs/>
          <w:sz w:val="20"/>
        </w:rPr>
        <w:t xml:space="preserve">Project </w:t>
      </w:r>
      <w:r w:rsidR="00DC5D90" w:rsidRPr="00357405">
        <w:rPr>
          <w:b/>
          <w:bCs/>
          <w:sz w:val="20"/>
        </w:rPr>
        <w:t>Approach &amp; Capability</w:t>
      </w:r>
      <w:r w:rsidR="00EE3220" w:rsidRPr="00357405">
        <w:rPr>
          <w:b/>
          <w:bCs/>
          <w:sz w:val="20"/>
        </w:rPr>
        <w:t xml:space="preserve"> </w:t>
      </w:r>
      <w:r w:rsidR="00DC5D90" w:rsidRPr="00357405">
        <w:rPr>
          <w:sz w:val="20"/>
        </w:rPr>
        <w:t>(20 Pts.)</w:t>
      </w:r>
    </w:p>
    <w:p w:rsidR="00836DA9" w:rsidRPr="00357405" w:rsidRDefault="00DC5D90" w:rsidP="00B57219">
      <w:pPr>
        <w:pStyle w:val="ListParagraph"/>
        <w:numPr>
          <w:ilvl w:val="0"/>
          <w:numId w:val="40"/>
        </w:numPr>
        <w:ind w:left="720"/>
        <w:rPr>
          <w:sz w:val="20"/>
        </w:rPr>
      </w:pPr>
      <w:r w:rsidRPr="00357405">
        <w:rPr>
          <w:sz w:val="20"/>
        </w:rPr>
        <w:t>The consultant’s ability to provide design</w:t>
      </w:r>
      <w:r w:rsidR="00836DA9" w:rsidRPr="00357405">
        <w:rPr>
          <w:sz w:val="20"/>
        </w:rPr>
        <w:t xml:space="preserve"> </w:t>
      </w:r>
      <w:r w:rsidRPr="00357405">
        <w:rPr>
          <w:sz w:val="20"/>
        </w:rPr>
        <w:t>options for the project scope and ensure high quality, properly</w:t>
      </w:r>
      <w:r w:rsidR="00836DA9" w:rsidRPr="00357405">
        <w:rPr>
          <w:sz w:val="20"/>
        </w:rPr>
        <w:t xml:space="preserve"> </w:t>
      </w:r>
      <w:r w:rsidRPr="00357405">
        <w:rPr>
          <w:sz w:val="20"/>
        </w:rPr>
        <w:t>coordinated construction documents.</w:t>
      </w:r>
    </w:p>
    <w:p w:rsidR="0030293D" w:rsidRPr="00357405" w:rsidRDefault="00DC5D90" w:rsidP="00B57219">
      <w:pPr>
        <w:pStyle w:val="ListParagraph"/>
        <w:numPr>
          <w:ilvl w:val="0"/>
          <w:numId w:val="40"/>
        </w:numPr>
        <w:ind w:left="720"/>
        <w:rPr>
          <w:sz w:val="20"/>
        </w:rPr>
      </w:pPr>
      <w:r w:rsidRPr="00357405">
        <w:rPr>
          <w:sz w:val="20"/>
        </w:rPr>
        <w:t>The consultant’s ability to provide a</w:t>
      </w:r>
      <w:r w:rsidR="00836DA9" w:rsidRPr="00357405">
        <w:rPr>
          <w:sz w:val="20"/>
        </w:rPr>
        <w:t xml:space="preserve"> </w:t>
      </w:r>
      <w:r w:rsidRPr="00357405">
        <w:rPr>
          <w:sz w:val="20"/>
        </w:rPr>
        <w:t>constructible design using strategies that ensure campus expectations on</w:t>
      </w:r>
      <w:r w:rsidR="00836DA9" w:rsidRPr="00357405">
        <w:rPr>
          <w:sz w:val="20"/>
        </w:rPr>
        <w:t xml:space="preserve"> </w:t>
      </w:r>
      <w:r w:rsidRPr="00357405">
        <w:rPr>
          <w:sz w:val="20"/>
        </w:rPr>
        <w:t xml:space="preserve">users’ needs and </w:t>
      </w:r>
      <w:r w:rsidRPr="00357405">
        <w:rPr>
          <w:sz w:val="20"/>
        </w:rPr>
        <w:lastRenderedPageBreak/>
        <w:t>requirements for timeline, quality, cost and aesthetics</w:t>
      </w:r>
      <w:r w:rsidR="0030293D" w:rsidRPr="00357405">
        <w:rPr>
          <w:sz w:val="20"/>
        </w:rPr>
        <w:t xml:space="preserve"> </w:t>
      </w:r>
      <w:r w:rsidRPr="00357405">
        <w:rPr>
          <w:sz w:val="20"/>
        </w:rPr>
        <w:t>will be met.</w:t>
      </w:r>
    </w:p>
    <w:p w:rsidR="0030293D" w:rsidRPr="00357405" w:rsidRDefault="00DC5D90" w:rsidP="00B57219">
      <w:pPr>
        <w:pStyle w:val="ListParagraph"/>
        <w:numPr>
          <w:ilvl w:val="0"/>
          <w:numId w:val="40"/>
        </w:numPr>
        <w:ind w:left="720"/>
        <w:rPr>
          <w:sz w:val="20"/>
        </w:rPr>
      </w:pPr>
      <w:r w:rsidRPr="00357405">
        <w:rPr>
          <w:sz w:val="20"/>
        </w:rPr>
        <w:t>The consultant’s ability to keep its cost</w:t>
      </w:r>
      <w:r w:rsidR="0030293D" w:rsidRPr="00357405">
        <w:rPr>
          <w:sz w:val="20"/>
        </w:rPr>
        <w:t xml:space="preserve"> </w:t>
      </w:r>
      <w:r w:rsidRPr="00357405">
        <w:rPr>
          <w:sz w:val="20"/>
        </w:rPr>
        <w:t>estimate within the Project Budget.</w:t>
      </w:r>
    </w:p>
    <w:p w:rsidR="0083661A" w:rsidRDefault="00DC5D90" w:rsidP="0083661A">
      <w:pPr>
        <w:pStyle w:val="ListParagraph"/>
        <w:numPr>
          <w:ilvl w:val="0"/>
          <w:numId w:val="40"/>
        </w:numPr>
        <w:ind w:left="720"/>
        <w:rPr>
          <w:sz w:val="20"/>
        </w:rPr>
      </w:pPr>
      <w:r w:rsidRPr="00357405">
        <w:rPr>
          <w:sz w:val="20"/>
        </w:rPr>
        <w:t>The consultant’s</w:t>
      </w:r>
      <w:r w:rsidR="00700B18" w:rsidRPr="00357405">
        <w:rPr>
          <w:sz w:val="20"/>
        </w:rPr>
        <w:t xml:space="preserve"> ability to </w:t>
      </w:r>
      <w:r w:rsidR="0064108D">
        <w:rPr>
          <w:sz w:val="20"/>
        </w:rPr>
        <w:t>comply</w:t>
      </w:r>
      <w:r w:rsidR="00700B18" w:rsidRPr="00357405">
        <w:rPr>
          <w:sz w:val="20"/>
        </w:rPr>
        <w:t xml:space="preserve"> with SUNY’s</w:t>
      </w:r>
      <w:r w:rsidRPr="00357405">
        <w:rPr>
          <w:sz w:val="20"/>
        </w:rPr>
        <w:t xml:space="preserve"> standard contract terms and directives.</w:t>
      </w:r>
    </w:p>
    <w:p w:rsidR="001C3A39" w:rsidRPr="003301D1" w:rsidRDefault="001C3A39" w:rsidP="001C3A39">
      <w:pPr>
        <w:rPr>
          <w:b/>
          <w:bCs/>
          <w:sz w:val="16"/>
          <w:szCs w:val="16"/>
        </w:rPr>
      </w:pPr>
    </w:p>
    <w:p w:rsidR="001C3A39" w:rsidRPr="001C3A39" w:rsidRDefault="001C3A39" w:rsidP="001C3A39">
      <w:pPr>
        <w:rPr>
          <w:sz w:val="20"/>
        </w:rPr>
      </w:pPr>
      <w:proofErr w:type="gramStart"/>
      <w:r>
        <w:rPr>
          <w:b/>
          <w:bCs/>
          <w:sz w:val="20"/>
        </w:rPr>
        <w:t>Ability to adhere to schedule</w:t>
      </w:r>
      <w:r w:rsidRPr="001C3A39">
        <w:rPr>
          <w:b/>
          <w:bCs/>
          <w:sz w:val="20"/>
        </w:rPr>
        <w:t xml:space="preserve"> </w:t>
      </w:r>
      <w:r w:rsidR="000E43B4">
        <w:rPr>
          <w:sz w:val="20"/>
        </w:rPr>
        <w:t>(2</w:t>
      </w:r>
      <w:r w:rsidRPr="001C3A39">
        <w:rPr>
          <w:sz w:val="20"/>
        </w:rPr>
        <w:t>0 Pts.)</w:t>
      </w:r>
      <w:proofErr w:type="gramEnd"/>
    </w:p>
    <w:p w:rsidR="007C7635" w:rsidRPr="00357405" w:rsidRDefault="007C7635" w:rsidP="007C7635">
      <w:pPr>
        <w:pStyle w:val="ListParagraph"/>
        <w:numPr>
          <w:ilvl w:val="0"/>
          <w:numId w:val="43"/>
        </w:numPr>
        <w:rPr>
          <w:sz w:val="20"/>
        </w:rPr>
      </w:pPr>
      <w:r>
        <w:rPr>
          <w:sz w:val="20"/>
        </w:rPr>
        <w:t xml:space="preserve">The consultant’s ability to meet the project schedule. </w:t>
      </w:r>
    </w:p>
    <w:p w:rsidR="001C3A39" w:rsidRPr="00357405" w:rsidRDefault="001C3A39" w:rsidP="001C3A39">
      <w:pPr>
        <w:pStyle w:val="ListParagraph"/>
        <w:numPr>
          <w:ilvl w:val="0"/>
          <w:numId w:val="43"/>
        </w:numPr>
        <w:rPr>
          <w:sz w:val="20"/>
        </w:rPr>
      </w:pPr>
      <w:r>
        <w:rPr>
          <w:sz w:val="20"/>
        </w:rPr>
        <w:t xml:space="preserve">The consultant’s </w:t>
      </w:r>
      <w:r w:rsidRPr="00357405">
        <w:rPr>
          <w:sz w:val="20"/>
        </w:rPr>
        <w:t>ability to provide compl</w:t>
      </w:r>
      <w:r w:rsidR="007C7635">
        <w:rPr>
          <w:sz w:val="20"/>
        </w:rPr>
        <w:t>ete deliverables for each phase.</w:t>
      </w:r>
    </w:p>
    <w:p w:rsidR="001C3A39" w:rsidRDefault="001C3A39" w:rsidP="001C3A39">
      <w:pPr>
        <w:pStyle w:val="ListParagraph"/>
        <w:numPr>
          <w:ilvl w:val="0"/>
          <w:numId w:val="43"/>
        </w:numPr>
        <w:rPr>
          <w:sz w:val="20"/>
        </w:rPr>
      </w:pPr>
      <w:r w:rsidRPr="00357405">
        <w:rPr>
          <w:sz w:val="20"/>
        </w:rPr>
        <w:t xml:space="preserve">The consultant’s ability to manage potential </w:t>
      </w:r>
      <w:proofErr w:type="spellStart"/>
      <w:r w:rsidRPr="00357405">
        <w:rPr>
          <w:sz w:val="20"/>
        </w:rPr>
        <w:t>subconsultants</w:t>
      </w:r>
      <w:proofErr w:type="spellEnd"/>
      <w:r w:rsidRPr="00357405">
        <w:rPr>
          <w:sz w:val="20"/>
        </w:rPr>
        <w:t>.</w:t>
      </w:r>
    </w:p>
    <w:p w:rsidR="007C7635" w:rsidRPr="003301D1" w:rsidRDefault="007C7635" w:rsidP="007C7635">
      <w:pPr>
        <w:pStyle w:val="ListParagraph"/>
        <w:rPr>
          <w:sz w:val="16"/>
          <w:szCs w:val="16"/>
        </w:rPr>
      </w:pPr>
    </w:p>
    <w:p w:rsidR="00CF7564" w:rsidRPr="00CF7564" w:rsidRDefault="00CF7564" w:rsidP="00CF7564">
      <w:pPr>
        <w:rPr>
          <w:b/>
          <w:bCs/>
          <w:sz w:val="20"/>
        </w:rPr>
      </w:pPr>
      <w:proofErr w:type="gramStart"/>
      <w:r>
        <w:rPr>
          <w:b/>
          <w:bCs/>
          <w:sz w:val="20"/>
        </w:rPr>
        <w:t>Management and responsiveness</w:t>
      </w:r>
      <w:r w:rsidRPr="00CF7564">
        <w:rPr>
          <w:b/>
          <w:bCs/>
          <w:sz w:val="20"/>
        </w:rPr>
        <w:t xml:space="preserve"> </w:t>
      </w:r>
      <w:r w:rsidRPr="000E43B4">
        <w:rPr>
          <w:bCs/>
          <w:sz w:val="20"/>
        </w:rPr>
        <w:t>(10 Pts.)</w:t>
      </w:r>
      <w:proofErr w:type="gramEnd"/>
    </w:p>
    <w:p w:rsidR="00CF7564" w:rsidRPr="00CF7564" w:rsidRDefault="00CF7564" w:rsidP="00CF7564">
      <w:pPr>
        <w:rPr>
          <w:bCs/>
          <w:sz w:val="20"/>
        </w:rPr>
      </w:pPr>
    </w:p>
    <w:p w:rsidR="00D362C6" w:rsidRDefault="00CF7564" w:rsidP="00D362C6">
      <w:pPr>
        <w:numPr>
          <w:ilvl w:val="0"/>
          <w:numId w:val="41"/>
        </w:numPr>
        <w:rPr>
          <w:bCs/>
          <w:sz w:val="20"/>
        </w:rPr>
      </w:pPr>
      <w:r w:rsidRPr="00CF7564">
        <w:rPr>
          <w:bCs/>
          <w:sz w:val="20"/>
        </w:rPr>
        <w:t xml:space="preserve">The consultant’s ability to </w:t>
      </w:r>
      <w:r w:rsidR="000E43B4">
        <w:rPr>
          <w:bCs/>
          <w:sz w:val="20"/>
        </w:rPr>
        <w:t xml:space="preserve">manage the project, </w:t>
      </w:r>
      <w:proofErr w:type="gramStart"/>
      <w:r w:rsidR="0017459C">
        <w:rPr>
          <w:bCs/>
          <w:sz w:val="20"/>
        </w:rPr>
        <w:t>coordinate</w:t>
      </w:r>
      <w:proofErr w:type="gramEnd"/>
      <w:r w:rsidR="00D362C6">
        <w:rPr>
          <w:bCs/>
          <w:sz w:val="20"/>
        </w:rPr>
        <w:t xml:space="preserve"> </w:t>
      </w:r>
      <w:r w:rsidR="000E43B4">
        <w:rPr>
          <w:bCs/>
          <w:sz w:val="20"/>
        </w:rPr>
        <w:t>with</w:t>
      </w:r>
      <w:r w:rsidR="00DC2B81">
        <w:rPr>
          <w:bCs/>
          <w:sz w:val="20"/>
        </w:rPr>
        <w:t xml:space="preserve"> campus</w:t>
      </w:r>
      <w:r w:rsidR="0017459C">
        <w:rPr>
          <w:bCs/>
          <w:sz w:val="20"/>
        </w:rPr>
        <w:t xml:space="preserve"> staff</w:t>
      </w:r>
      <w:r w:rsidR="00DC2B81">
        <w:rPr>
          <w:bCs/>
          <w:sz w:val="20"/>
        </w:rPr>
        <w:t xml:space="preserve">, and </w:t>
      </w:r>
      <w:r w:rsidR="00D362C6">
        <w:rPr>
          <w:bCs/>
          <w:sz w:val="20"/>
        </w:rPr>
        <w:t xml:space="preserve">coordinate with projects running concurrently on campus. </w:t>
      </w:r>
    </w:p>
    <w:p w:rsidR="00D362C6" w:rsidRPr="00D362C6" w:rsidRDefault="00D362C6" w:rsidP="00D362C6">
      <w:pPr>
        <w:numPr>
          <w:ilvl w:val="0"/>
          <w:numId w:val="41"/>
        </w:numPr>
        <w:rPr>
          <w:bCs/>
          <w:sz w:val="20"/>
        </w:rPr>
      </w:pPr>
      <w:r>
        <w:rPr>
          <w:bCs/>
          <w:sz w:val="20"/>
        </w:rPr>
        <w:t xml:space="preserve">The consultant’s ability to be </w:t>
      </w:r>
      <w:r w:rsidR="0017459C">
        <w:rPr>
          <w:bCs/>
          <w:sz w:val="20"/>
        </w:rPr>
        <w:t>responsive</w:t>
      </w:r>
      <w:r>
        <w:rPr>
          <w:bCs/>
          <w:sz w:val="20"/>
        </w:rPr>
        <w:t xml:space="preserve"> to </w:t>
      </w:r>
      <w:r w:rsidR="0017459C">
        <w:rPr>
          <w:bCs/>
          <w:sz w:val="20"/>
        </w:rPr>
        <w:t xml:space="preserve">project and campus needs. </w:t>
      </w:r>
    </w:p>
    <w:p w:rsidR="00CF7564" w:rsidRPr="003301D1" w:rsidRDefault="00CF7564" w:rsidP="0083661A">
      <w:pPr>
        <w:rPr>
          <w:b/>
          <w:bCs/>
          <w:sz w:val="16"/>
          <w:szCs w:val="16"/>
        </w:rPr>
      </w:pPr>
    </w:p>
    <w:p w:rsidR="003301D1" w:rsidRPr="00F00AF7" w:rsidRDefault="003301D1" w:rsidP="003301D1">
      <w:pPr>
        <w:rPr>
          <w:sz w:val="19"/>
          <w:szCs w:val="19"/>
        </w:rPr>
      </w:pPr>
      <w:proofErr w:type="gramStart"/>
      <w:r w:rsidRPr="00F00AF7">
        <w:rPr>
          <w:b/>
          <w:bCs/>
          <w:sz w:val="19"/>
          <w:szCs w:val="19"/>
        </w:rPr>
        <w:t xml:space="preserve">MWBE Utilization </w:t>
      </w:r>
      <w:r w:rsidRPr="00F00AF7">
        <w:rPr>
          <w:sz w:val="19"/>
          <w:szCs w:val="19"/>
        </w:rPr>
        <w:t>(10 Pts.)</w:t>
      </w:r>
      <w:proofErr w:type="gramEnd"/>
    </w:p>
    <w:p w:rsidR="003301D1" w:rsidRPr="008F28B4" w:rsidRDefault="003301D1" w:rsidP="003301D1">
      <w:pPr>
        <w:rPr>
          <w:sz w:val="20"/>
        </w:rPr>
      </w:pPr>
      <w:proofErr w:type="gramStart"/>
      <w:r w:rsidRPr="008F28B4">
        <w:rPr>
          <w:sz w:val="20"/>
        </w:rPr>
        <w:t>The consultant’s approach and demonstrated ability to provide a good faith effort to provide opportunity to M/WBE firms.</w:t>
      </w:r>
      <w:proofErr w:type="gramEnd"/>
    </w:p>
    <w:p w:rsidR="003301D1" w:rsidRPr="008F28B4" w:rsidRDefault="003301D1" w:rsidP="003301D1">
      <w:pPr>
        <w:pStyle w:val="ListParagraph"/>
        <w:numPr>
          <w:ilvl w:val="0"/>
          <w:numId w:val="45"/>
        </w:numPr>
        <w:rPr>
          <w:sz w:val="20"/>
        </w:rPr>
      </w:pPr>
      <w:r w:rsidRPr="008F28B4">
        <w:rPr>
          <w:sz w:val="20"/>
        </w:rPr>
        <w:t xml:space="preserve">The consultant’s </w:t>
      </w:r>
      <w:r w:rsidR="00F7099F" w:rsidRPr="008F28B4">
        <w:rPr>
          <w:sz w:val="20"/>
        </w:rPr>
        <w:t xml:space="preserve">utilization of NYS certified MWBEs in accordance with the </w:t>
      </w:r>
      <w:proofErr w:type="spellStart"/>
      <w:r w:rsidR="00F7099F" w:rsidRPr="008F28B4">
        <w:rPr>
          <w:sz w:val="20"/>
        </w:rPr>
        <w:t>Subconsultant</w:t>
      </w:r>
      <w:proofErr w:type="spellEnd"/>
      <w:r w:rsidR="00F7099F" w:rsidRPr="008F28B4">
        <w:rPr>
          <w:sz w:val="20"/>
        </w:rPr>
        <w:t xml:space="preserve"> Staffing List that was submitted with its proposal. </w:t>
      </w:r>
    </w:p>
    <w:p w:rsidR="007F4D28" w:rsidRPr="008F28B4" w:rsidRDefault="003301D1" w:rsidP="003301D1">
      <w:pPr>
        <w:pStyle w:val="ListParagraph"/>
        <w:numPr>
          <w:ilvl w:val="0"/>
          <w:numId w:val="45"/>
        </w:numPr>
        <w:rPr>
          <w:sz w:val="20"/>
        </w:rPr>
      </w:pPr>
      <w:r w:rsidRPr="008F28B4">
        <w:rPr>
          <w:sz w:val="20"/>
        </w:rPr>
        <w:t xml:space="preserve">The consultant’s experience entering into partnerships, joint ventures, or other business arrangements with M/WBE businesses. </w:t>
      </w:r>
    </w:p>
    <w:p w:rsidR="003301D1" w:rsidRPr="008F28B4" w:rsidRDefault="004D7009" w:rsidP="003301D1">
      <w:pPr>
        <w:pStyle w:val="ListParagraph"/>
        <w:numPr>
          <w:ilvl w:val="0"/>
          <w:numId w:val="45"/>
        </w:numPr>
        <w:rPr>
          <w:sz w:val="20"/>
        </w:rPr>
      </w:pPr>
      <w:r w:rsidRPr="008F28B4">
        <w:rPr>
          <w:sz w:val="20"/>
        </w:rPr>
        <w:t>The consultant’s experience completing partnerships</w:t>
      </w:r>
      <w:r w:rsidR="007F4D28" w:rsidRPr="008F28B4">
        <w:rPr>
          <w:sz w:val="20"/>
        </w:rPr>
        <w:t>, joint ventures, or other business arrangements with MWBE businesses on New York State Contracts</w:t>
      </w:r>
      <w:r w:rsidR="008F28B4">
        <w:rPr>
          <w:sz w:val="20"/>
        </w:rPr>
        <w:t>.</w:t>
      </w:r>
    </w:p>
    <w:p w:rsidR="0030293D" w:rsidRPr="00357405" w:rsidRDefault="0030293D" w:rsidP="00DC5D90">
      <w:pPr>
        <w:rPr>
          <w:b/>
          <w:bCs/>
          <w:sz w:val="20"/>
        </w:rPr>
      </w:pPr>
    </w:p>
    <w:p w:rsidR="00B92679" w:rsidRPr="008F28B4" w:rsidRDefault="00DC5D90" w:rsidP="00DC5D90">
      <w:pPr>
        <w:rPr>
          <w:b/>
          <w:bCs/>
          <w:sz w:val="19"/>
          <w:szCs w:val="19"/>
        </w:rPr>
      </w:pPr>
      <w:r w:rsidRPr="008F28B4">
        <w:rPr>
          <w:b/>
          <w:bCs/>
          <w:sz w:val="19"/>
          <w:szCs w:val="19"/>
        </w:rPr>
        <w:t>The maximum points represent an excellent rating in the respective category. Firms</w:t>
      </w:r>
      <w:r w:rsidR="0030293D" w:rsidRPr="008F28B4">
        <w:rPr>
          <w:b/>
          <w:bCs/>
          <w:sz w:val="19"/>
          <w:szCs w:val="19"/>
        </w:rPr>
        <w:t xml:space="preserve"> </w:t>
      </w:r>
      <w:r w:rsidRPr="008F28B4">
        <w:rPr>
          <w:b/>
          <w:bCs/>
          <w:sz w:val="19"/>
          <w:szCs w:val="19"/>
        </w:rPr>
        <w:t>not receiving this rating for a category should receive a score for that category that</w:t>
      </w:r>
      <w:r w:rsidR="0030293D" w:rsidRPr="008F28B4">
        <w:rPr>
          <w:b/>
          <w:bCs/>
          <w:sz w:val="19"/>
          <w:szCs w:val="19"/>
        </w:rPr>
        <w:t xml:space="preserve"> </w:t>
      </w:r>
      <w:r w:rsidRPr="008F28B4">
        <w:rPr>
          <w:b/>
          <w:bCs/>
          <w:sz w:val="19"/>
          <w:szCs w:val="19"/>
        </w:rPr>
        <w:t>is representative of their qualifications, experience, ability or approach, etc. relative</w:t>
      </w:r>
      <w:r w:rsidR="0030293D" w:rsidRPr="008F28B4">
        <w:rPr>
          <w:b/>
          <w:bCs/>
          <w:sz w:val="19"/>
          <w:szCs w:val="19"/>
        </w:rPr>
        <w:t xml:space="preserve"> </w:t>
      </w:r>
      <w:r w:rsidRPr="008F28B4">
        <w:rPr>
          <w:b/>
          <w:bCs/>
          <w:sz w:val="19"/>
          <w:szCs w:val="19"/>
        </w:rPr>
        <w:t>to that of the highest rated firm for that category. Ratings in each category</w:t>
      </w:r>
      <w:r w:rsidR="0030293D" w:rsidRPr="008F28B4">
        <w:rPr>
          <w:b/>
          <w:bCs/>
          <w:sz w:val="19"/>
          <w:szCs w:val="19"/>
        </w:rPr>
        <w:t xml:space="preserve"> </w:t>
      </w:r>
      <w:r w:rsidRPr="008F28B4">
        <w:rPr>
          <w:b/>
          <w:bCs/>
          <w:sz w:val="19"/>
          <w:szCs w:val="19"/>
        </w:rPr>
        <w:t>must be assigned on their own merit and be independent of the ratings assigned for</w:t>
      </w:r>
      <w:r w:rsidR="0030293D" w:rsidRPr="008F28B4">
        <w:rPr>
          <w:b/>
          <w:bCs/>
          <w:sz w:val="19"/>
          <w:szCs w:val="19"/>
        </w:rPr>
        <w:t xml:space="preserve"> </w:t>
      </w:r>
      <w:r w:rsidRPr="008F28B4">
        <w:rPr>
          <w:b/>
          <w:bCs/>
          <w:sz w:val="19"/>
          <w:szCs w:val="19"/>
        </w:rPr>
        <w:t>the other categories of the evaluation criteria.</w:t>
      </w:r>
    </w:p>
    <w:sectPr w:rsidR="00B92679" w:rsidRPr="008F28B4" w:rsidSect="00357405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7AE" w:rsidRDefault="00E237AE" w:rsidP="005B6DFE">
      <w:r>
        <w:separator/>
      </w:r>
    </w:p>
  </w:endnote>
  <w:endnote w:type="continuationSeparator" w:id="0">
    <w:p w:rsidR="00E237AE" w:rsidRDefault="00E237AE" w:rsidP="005B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FB" w:rsidRDefault="008C42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9F" w:rsidRDefault="00F7099F" w:rsidP="000C676E">
    <w:pPr>
      <w:pStyle w:val="Footer"/>
      <w:pBdr>
        <w:bottom w:val="single" w:sz="12" w:space="1" w:color="auto"/>
      </w:pBdr>
      <w:rPr>
        <w:sz w:val="10"/>
        <w:szCs w:val="10"/>
      </w:rPr>
    </w:pPr>
  </w:p>
  <w:p w:rsidR="00F7099F" w:rsidRPr="000C676E" w:rsidRDefault="00F7099F" w:rsidP="000C676E">
    <w:pPr>
      <w:pStyle w:val="Footer"/>
      <w:jc w:val="right"/>
      <w:rPr>
        <w:rFonts w:asciiTheme="majorHAnsi" w:hAnsiTheme="majorHAnsi"/>
        <w:sz w:val="20"/>
      </w:rPr>
    </w:pPr>
    <w:r w:rsidRPr="000B1555">
      <w:rPr>
        <w:rFonts w:asciiTheme="majorHAnsi" w:hAnsiTheme="majorHAnsi"/>
        <w:sz w:val="20"/>
      </w:rPr>
      <w:t xml:space="preserve">Page </w:t>
    </w:r>
    <w:r w:rsidR="00674F7F" w:rsidRPr="000B1555">
      <w:rPr>
        <w:rFonts w:asciiTheme="majorHAnsi" w:hAnsiTheme="majorHAnsi"/>
        <w:sz w:val="20"/>
      </w:rPr>
      <w:fldChar w:fldCharType="begin"/>
    </w:r>
    <w:r w:rsidRPr="000B1555">
      <w:rPr>
        <w:rFonts w:asciiTheme="majorHAnsi" w:hAnsiTheme="majorHAnsi"/>
        <w:sz w:val="20"/>
      </w:rPr>
      <w:instrText xml:space="preserve"> PAGE </w:instrText>
    </w:r>
    <w:r w:rsidR="00674F7F" w:rsidRPr="000B1555">
      <w:rPr>
        <w:rFonts w:asciiTheme="majorHAnsi" w:hAnsiTheme="majorHAnsi"/>
        <w:sz w:val="20"/>
      </w:rPr>
      <w:fldChar w:fldCharType="separate"/>
    </w:r>
    <w:r w:rsidR="008C42FB">
      <w:rPr>
        <w:rFonts w:asciiTheme="majorHAnsi" w:hAnsiTheme="majorHAnsi"/>
        <w:noProof/>
        <w:sz w:val="20"/>
      </w:rPr>
      <w:t>1</w:t>
    </w:r>
    <w:r w:rsidR="00674F7F" w:rsidRPr="000B1555">
      <w:rPr>
        <w:rFonts w:asciiTheme="majorHAnsi" w:hAnsiTheme="majorHAnsi"/>
        <w:sz w:val="20"/>
      </w:rPr>
      <w:fldChar w:fldCharType="end"/>
    </w:r>
    <w:r w:rsidRPr="000B1555">
      <w:rPr>
        <w:rFonts w:asciiTheme="majorHAnsi" w:hAnsiTheme="majorHAnsi"/>
        <w:sz w:val="20"/>
      </w:rPr>
      <w:t xml:space="preserve"> of </w:t>
    </w:r>
    <w:r w:rsidR="00674F7F" w:rsidRPr="000B1555">
      <w:rPr>
        <w:rFonts w:asciiTheme="majorHAnsi" w:hAnsiTheme="majorHAnsi"/>
        <w:sz w:val="20"/>
      </w:rPr>
      <w:fldChar w:fldCharType="begin"/>
    </w:r>
    <w:r w:rsidRPr="000B1555">
      <w:rPr>
        <w:rFonts w:asciiTheme="majorHAnsi" w:hAnsiTheme="majorHAnsi"/>
        <w:sz w:val="20"/>
      </w:rPr>
      <w:instrText xml:space="preserve"> NUMPAGES  </w:instrText>
    </w:r>
    <w:r w:rsidR="00674F7F" w:rsidRPr="000B1555">
      <w:rPr>
        <w:rFonts w:asciiTheme="majorHAnsi" w:hAnsiTheme="majorHAnsi"/>
        <w:sz w:val="20"/>
      </w:rPr>
      <w:fldChar w:fldCharType="separate"/>
    </w:r>
    <w:r w:rsidR="008C42FB">
      <w:rPr>
        <w:rFonts w:asciiTheme="majorHAnsi" w:hAnsiTheme="majorHAnsi"/>
        <w:noProof/>
        <w:sz w:val="20"/>
      </w:rPr>
      <w:t>2</w:t>
    </w:r>
    <w:r w:rsidR="00674F7F" w:rsidRPr="000B1555">
      <w:rPr>
        <w:rFonts w:asciiTheme="majorHAnsi" w:hAnsiTheme="majorHAnsi"/>
        <w:sz w:val="20"/>
      </w:rPr>
      <w:fldChar w:fldCharType="end"/>
    </w:r>
    <w:r w:rsidRPr="000B1555">
      <w:rPr>
        <w:rFonts w:asciiTheme="majorHAnsi" w:hAnsiTheme="majorHAnsi"/>
        <w:sz w:val="20"/>
      </w:rPr>
      <w:tab/>
    </w:r>
    <w:r w:rsidRPr="000B1555">
      <w:rPr>
        <w:rFonts w:asciiTheme="majorHAnsi" w:hAnsiTheme="majorHAnsi"/>
        <w:sz w:val="20"/>
      </w:rPr>
      <w:tab/>
    </w:r>
    <w:r>
      <w:rPr>
        <w:rFonts w:asciiTheme="majorHAnsi" w:hAnsiTheme="majorHAnsi"/>
        <w:sz w:val="20"/>
      </w:rPr>
      <w:tab/>
    </w:r>
    <w:r>
      <w:rPr>
        <w:rFonts w:asciiTheme="majorHAnsi" w:hAnsiTheme="majorHAnsi"/>
        <w:sz w:val="20"/>
      </w:rPr>
      <w:tab/>
    </w:r>
    <w:r w:rsidRPr="000B1555">
      <w:rPr>
        <w:rFonts w:asciiTheme="majorHAnsi" w:hAnsiTheme="majorHAnsi"/>
        <w:sz w:val="20"/>
      </w:rPr>
      <w:t>S</w:t>
    </w:r>
    <w:r>
      <w:rPr>
        <w:rFonts w:asciiTheme="majorHAnsi" w:hAnsiTheme="majorHAnsi"/>
        <w:sz w:val="20"/>
      </w:rPr>
      <w:t xml:space="preserve">UNY Procedure 7555 </w:t>
    </w:r>
    <w:r w:rsidR="008C42FB">
      <w:rPr>
        <w:rFonts w:asciiTheme="majorHAnsi" w:hAnsiTheme="majorHAnsi"/>
        <w:sz w:val="20"/>
      </w:rPr>
      <w:t>September</w:t>
    </w:r>
    <w:r>
      <w:rPr>
        <w:rFonts w:asciiTheme="majorHAnsi" w:hAnsiTheme="majorHAnsi"/>
        <w:sz w:val="20"/>
      </w:rPr>
      <w:t xml:space="preserve"> 2014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FB" w:rsidRDefault="008C42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7AE" w:rsidRDefault="00E237AE" w:rsidP="005B6DFE">
      <w:r>
        <w:separator/>
      </w:r>
    </w:p>
  </w:footnote>
  <w:footnote w:type="continuationSeparator" w:id="0">
    <w:p w:rsidR="00E237AE" w:rsidRDefault="00E237AE" w:rsidP="005B6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FB" w:rsidRDefault="008C42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9F" w:rsidRDefault="00F7099F" w:rsidP="000C676E">
    <w:pPr>
      <w:pStyle w:val="Header"/>
    </w:pPr>
    <w:r w:rsidRPr="001A3C7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F7099F" w:rsidRPr="000B1555" w:rsidRDefault="00F7099F" w:rsidP="000C676E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 xml:space="preserve">Backdrop Term Consultant Mini Bid </w:t>
    </w:r>
    <w:r w:rsidRPr="000B1555">
      <w:rPr>
        <w:rFonts w:asciiTheme="majorHAnsi" w:hAnsiTheme="majorHAnsi"/>
        <w:sz w:val="20"/>
      </w:rPr>
      <w:t>Form 7555</w:t>
    </w:r>
    <w:r>
      <w:rPr>
        <w:rFonts w:asciiTheme="majorHAnsi" w:hAnsiTheme="majorHAnsi"/>
        <w:sz w:val="20"/>
      </w:rPr>
      <w:t>-07</w:t>
    </w:r>
  </w:p>
  <w:p w:rsidR="00F7099F" w:rsidRDefault="00F7099F" w:rsidP="000C676E">
    <w:pPr>
      <w:pStyle w:val="Footer"/>
      <w:pBdr>
        <w:bottom w:val="single" w:sz="12" w:space="1" w:color="auto"/>
      </w:pBdr>
      <w:rPr>
        <w:sz w:val="10"/>
        <w:szCs w:val="10"/>
      </w:rPr>
    </w:pPr>
  </w:p>
  <w:p w:rsidR="00F7099F" w:rsidRDefault="00F7099F" w:rsidP="005B6D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2FB" w:rsidRDefault="008C42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AAA51B0"/>
    <w:multiLevelType w:val="hybridMultilevel"/>
    <w:tmpl w:val="ED80CF04"/>
    <w:lvl w:ilvl="0" w:tplc="4FCA720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E92FB8"/>
    <w:multiLevelType w:val="hybridMultilevel"/>
    <w:tmpl w:val="511894AE"/>
    <w:lvl w:ilvl="0" w:tplc="09926C8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E76365"/>
    <w:multiLevelType w:val="hybridMultilevel"/>
    <w:tmpl w:val="511894AE"/>
    <w:lvl w:ilvl="0" w:tplc="09926C8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51C1F"/>
    <w:multiLevelType w:val="hybridMultilevel"/>
    <w:tmpl w:val="ED80CF04"/>
    <w:lvl w:ilvl="0" w:tplc="4FCA720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8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E8294D"/>
    <w:multiLevelType w:val="hybridMultilevel"/>
    <w:tmpl w:val="48A67C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14841"/>
    <w:multiLevelType w:val="multilevel"/>
    <w:tmpl w:val="577A70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5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A233716"/>
    <w:multiLevelType w:val="singleLevel"/>
    <w:tmpl w:val="51D866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szCs w:val="22"/>
      </w:rPr>
    </w:lvl>
  </w:abstractNum>
  <w:abstractNum w:abstractNumId="18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2E7E81"/>
    <w:multiLevelType w:val="hybridMultilevel"/>
    <w:tmpl w:val="511894AE"/>
    <w:lvl w:ilvl="0" w:tplc="09926C8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3D45AC"/>
    <w:multiLevelType w:val="multilevel"/>
    <w:tmpl w:val="84AE6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26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3B6C19"/>
    <w:multiLevelType w:val="multilevel"/>
    <w:tmpl w:val="1E42207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360"/>
      </w:pPr>
      <w:rPr>
        <w:rFonts w:hint="default"/>
        <w:b w:val="0"/>
        <w:sz w:val="24"/>
        <w:szCs w:val="24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9">
    <w:nsid w:val="4B3165F4"/>
    <w:multiLevelType w:val="hybridMultilevel"/>
    <w:tmpl w:val="89F879B4"/>
    <w:lvl w:ilvl="0" w:tplc="6DD03E1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C96614"/>
    <w:multiLevelType w:val="multilevel"/>
    <w:tmpl w:val="CA584A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1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>
    <w:nsid w:val="56F965F1"/>
    <w:multiLevelType w:val="hybridMultilevel"/>
    <w:tmpl w:val="701EB11E"/>
    <w:lvl w:ilvl="0" w:tplc="33B8678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1">
    <w:nsid w:val="75477522"/>
    <w:multiLevelType w:val="hybridMultilevel"/>
    <w:tmpl w:val="ED80CF04"/>
    <w:lvl w:ilvl="0" w:tplc="4FCA720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44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44"/>
  </w:num>
  <w:num w:numId="3">
    <w:abstractNumId w:val="26"/>
  </w:num>
  <w:num w:numId="4">
    <w:abstractNumId w:val="0"/>
  </w:num>
  <w:num w:numId="5">
    <w:abstractNumId w:val="16"/>
  </w:num>
  <w:num w:numId="6">
    <w:abstractNumId w:val="14"/>
  </w:num>
  <w:num w:numId="7">
    <w:abstractNumId w:val="18"/>
  </w:num>
  <w:num w:numId="8">
    <w:abstractNumId w:val="11"/>
  </w:num>
  <w:num w:numId="9">
    <w:abstractNumId w:val="21"/>
  </w:num>
  <w:num w:numId="10">
    <w:abstractNumId w:val="24"/>
  </w:num>
  <w:num w:numId="11">
    <w:abstractNumId w:val="42"/>
  </w:num>
  <w:num w:numId="12">
    <w:abstractNumId w:val="23"/>
  </w:num>
  <w:num w:numId="13">
    <w:abstractNumId w:val="27"/>
  </w:num>
  <w:num w:numId="14">
    <w:abstractNumId w:val="38"/>
  </w:num>
  <w:num w:numId="15">
    <w:abstractNumId w:val="36"/>
  </w:num>
  <w:num w:numId="16">
    <w:abstractNumId w:val="8"/>
  </w:num>
  <w:num w:numId="17">
    <w:abstractNumId w:val="1"/>
  </w:num>
  <w:num w:numId="18">
    <w:abstractNumId w:val="2"/>
  </w:num>
  <w:num w:numId="19">
    <w:abstractNumId w:val="35"/>
  </w:num>
  <w:num w:numId="20">
    <w:abstractNumId w:val="39"/>
  </w:num>
  <w:num w:numId="21">
    <w:abstractNumId w:val="22"/>
  </w:num>
  <w:num w:numId="22">
    <w:abstractNumId w:val="10"/>
  </w:num>
  <w:num w:numId="23">
    <w:abstractNumId w:val="32"/>
  </w:num>
  <w:num w:numId="24">
    <w:abstractNumId w:val="25"/>
  </w:num>
  <w:num w:numId="25">
    <w:abstractNumId w:val="40"/>
  </w:num>
  <w:num w:numId="26">
    <w:abstractNumId w:val="33"/>
  </w:num>
  <w:num w:numId="27">
    <w:abstractNumId w:val="7"/>
  </w:num>
  <w:num w:numId="28">
    <w:abstractNumId w:val="9"/>
  </w:num>
  <w:num w:numId="29">
    <w:abstractNumId w:val="43"/>
  </w:num>
  <w:num w:numId="30">
    <w:abstractNumId w:val="37"/>
  </w:num>
  <w:num w:numId="31">
    <w:abstractNumId w:val="31"/>
  </w:num>
  <w:num w:numId="32">
    <w:abstractNumId w:val="17"/>
  </w:num>
  <w:num w:numId="33">
    <w:abstractNumId w:val="13"/>
  </w:num>
  <w:num w:numId="34">
    <w:abstractNumId w:val="20"/>
  </w:num>
  <w:num w:numId="35">
    <w:abstractNumId w:val="30"/>
  </w:num>
  <w:num w:numId="36">
    <w:abstractNumId w:val="12"/>
  </w:num>
  <w:num w:numId="37">
    <w:abstractNumId w:val="34"/>
  </w:num>
  <w:num w:numId="38">
    <w:abstractNumId w:val="29"/>
  </w:num>
  <w:num w:numId="39">
    <w:abstractNumId w:val="3"/>
  </w:num>
  <w:num w:numId="40">
    <w:abstractNumId w:val="19"/>
  </w:num>
  <w:num w:numId="41">
    <w:abstractNumId w:val="41"/>
  </w:num>
  <w:num w:numId="42">
    <w:abstractNumId w:val="28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080" w:hanging="720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360"/>
        </w:pPr>
        <w:rPr>
          <w:rFonts w:hint="default"/>
          <w:b w:val="0"/>
          <w:sz w:val="24"/>
          <w:szCs w:val="24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2520" w:hanging="360"/>
        </w:pPr>
        <w:rPr>
          <w:rFonts w:hint="default"/>
          <w:i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360"/>
        </w:pPr>
        <w:rPr>
          <w:rFonts w:hint="default"/>
        </w:rPr>
      </w:lvl>
    </w:lvlOverride>
  </w:num>
  <w:num w:numId="43">
    <w:abstractNumId w:val="4"/>
  </w:num>
  <w:num w:numId="44">
    <w:abstractNumId w:val="6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01BBC"/>
    <w:rsid w:val="0000145C"/>
    <w:rsid w:val="000035E3"/>
    <w:rsid w:val="000207E0"/>
    <w:rsid w:val="000329F8"/>
    <w:rsid w:val="000400CD"/>
    <w:rsid w:val="00041FCF"/>
    <w:rsid w:val="00042B1F"/>
    <w:rsid w:val="000432A8"/>
    <w:rsid w:val="00047AAA"/>
    <w:rsid w:val="0005021D"/>
    <w:rsid w:val="00052B12"/>
    <w:rsid w:val="00060D66"/>
    <w:rsid w:val="0007080D"/>
    <w:rsid w:val="00097685"/>
    <w:rsid w:val="000A23DF"/>
    <w:rsid w:val="000A786E"/>
    <w:rsid w:val="000B1B8D"/>
    <w:rsid w:val="000B41A3"/>
    <w:rsid w:val="000C5B60"/>
    <w:rsid w:val="000C5C45"/>
    <w:rsid w:val="000C676E"/>
    <w:rsid w:val="000D4BF1"/>
    <w:rsid w:val="000E4189"/>
    <w:rsid w:val="000E43B4"/>
    <w:rsid w:val="000F18F6"/>
    <w:rsid w:val="000F637C"/>
    <w:rsid w:val="00107EDB"/>
    <w:rsid w:val="00110EC1"/>
    <w:rsid w:val="00131419"/>
    <w:rsid w:val="00145667"/>
    <w:rsid w:val="00154086"/>
    <w:rsid w:val="00166322"/>
    <w:rsid w:val="0017152B"/>
    <w:rsid w:val="0017459C"/>
    <w:rsid w:val="00175F11"/>
    <w:rsid w:val="00176C39"/>
    <w:rsid w:val="00185B72"/>
    <w:rsid w:val="001919E8"/>
    <w:rsid w:val="00194990"/>
    <w:rsid w:val="00194AC1"/>
    <w:rsid w:val="001A1132"/>
    <w:rsid w:val="001A39FB"/>
    <w:rsid w:val="001A3C7C"/>
    <w:rsid w:val="001B2953"/>
    <w:rsid w:val="001B7BEB"/>
    <w:rsid w:val="001C0878"/>
    <w:rsid w:val="001C08EE"/>
    <w:rsid w:val="001C10AD"/>
    <w:rsid w:val="001C1837"/>
    <w:rsid w:val="001C32BB"/>
    <w:rsid w:val="001C3A39"/>
    <w:rsid w:val="001C73E5"/>
    <w:rsid w:val="001C7C12"/>
    <w:rsid w:val="001D529D"/>
    <w:rsid w:val="001D7F37"/>
    <w:rsid w:val="001E53A3"/>
    <w:rsid w:val="001F7B14"/>
    <w:rsid w:val="00201DF7"/>
    <w:rsid w:val="00205CE7"/>
    <w:rsid w:val="00205DA0"/>
    <w:rsid w:val="002179B0"/>
    <w:rsid w:val="00217A06"/>
    <w:rsid w:val="00225818"/>
    <w:rsid w:val="00232D45"/>
    <w:rsid w:val="002337A4"/>
    <w:rsid w:val="00243BE1"/>
    <w:rsid w:val="00246EF9"/>
    <w:rsid w:val="00247145"/>
    <w:rsid w:val="002579F3"/>
    <w:rsid w:val="00264B43"/>
    <w:rsid w:val="0026730F"/>
    <w:rsid w:val="00267356"/>
    <w:rsid w:val="002701C0"/>
    <w:rsid w:val="00271E1D"/>
    <w:rsid w:val="002743A2"/>
    <w:rsid w:val="0028107C"/>
    <w:rsid w:val="00287BEE"/>
    <w:rsid w:val="002A1F5B"/>
    <w:rsid w:val="002A4005"/>
    <w:rsid w:val="002B2D1F"/>
    <w:rsid w:val="002C1C10"/>
    <w:rsid w:val="002C40F0"/>
    <w:rsid w:val="002C7B2C"/>
    <w:rsid w:val="002D1608"/>
    <w:rsid w:val="002D2F87"/>
    <w:rsid w:val="002E24EC"/>
    <w:rsid w:val="002E334C"/>
    <w:rsid w:val="002E35D4"/>
    <w:rsid w:val="002F013B"/>
    <w:rsid w:val="002F1D03"/>
    <w:rsid w:val="002F2DD1"/>
    <w:rsid w:val="002F3D85"/>
    <w:rsid w:val="002F652A"/>
    <w:rsid w:val="0030293D"/>
    <w:rsid w:val="00307831"/>
    <w:rsid w:val="003126F0"/>
    <w:rsid w:val="0032223C"/>
    <w:rsid w:val="003227C6"/>
    <w:rsid w:val="0032508E"/>
    <w:rsid w:val="003259C0"/>
    <w:rsid w:val="00327270"/>
    <w:rsid w:val="00327885"/>
    <w:rsid w:val="003301D1"/>
    <w:rsid w:val="00334612"/>
    <w:rsid w:val="0033569E"/>
    <w:rsid w:val="00335CDC"/>
    <w:rsid w:val="0035015C"/>
    <w:rsid w:val="003514F7"/>
    <w:rsid w:val="0035699A"/>
    <w:rsid w:val="0035721E"/>
    <w:rsid w:val="00357405"/>
    <w:rsid w:val="00357B51"/>
    <w:rsid w:val="00363703"/>
    <w:rsid w:val="00370322"/>
    <w:rsid w:val="003705F8"/>
    <w:rsid w:val="00370F7C"/>
    <w:rsid w:val="003738F3"/>
    <w:rsid w:val="00380657"/>
    <w:rsid w:val="00386B5C"/>
    <w:rsid w:val="00395AAA"/>
    <w:rsid w:val="00397B18"/>
    <w:rsid w:val="00397F5C"/>
    <w:rsid w:val="003A24B5"/>
    <w:rsid w:val="003A5410"/>
    <w:rsid w:val="003A67AA"/>
    <w:rsid w:val="003A70D2"/>
    <w:rsid w:val="003B0AFD"/>
    <w:rsid w:val="003B3FFB"/>
    <w:rsid w:val="003C138E"/>
    <w:rsid w:val="003C2E8D"/>
    <w:rsid w:val="003C3384"/>
    <w:rsid w:val="003D0D67"/>
    <w:rsid w:val="003D0D6A"/>
    <w:rsid w:val="003D5004"/>
    <w:rsid w:val="003D6653"/>
    <w:rsid w:val="003D71A9"/>
    <w:rsid w:val="003E1C7F"/>
    <w:rsid w:val="003E23A9"/>
    <w:rsid w:val="003F3577"/>
    <w:rsid w:val="003F5B37"/>
    <w:rsid w:val="00401EC4"/>
    <w:rsid w:val="00402661"/>
    <w:rsid w:val="0040529C"/>
    <w:rsid w:val="00410697"/>
    <w:rsid w:val="00424E18"/>
    <w:rsid w:val="0042776E"/>
    <w:rsid w:val="004439DB"/>
    <w:rsid w:val="00444EA3"/>
    <w:rsid w:val="00452C75"/>
    <w:rsid w:val="0045303E"/>
    <w:rsid w:val="00454714"/>
    <w:rsid w:val="00455E34"/>
    <w:rsid w:val="00456DB5"/>
    <w:rsid w:val="00456FF5"/>
    <w:rsid w:val="00463486"/>
    <w:rsid w:val="004722D0"/>
    <w:rsid w:val="004767F2"/>
    <w:rsid w:val="00484C75"/>
    <w:rsid w:val="00484DFE"/>
    <w:rsid w:val="004A01D6"/>
    <w:rsid w:val="004A19A3"/>
    <w:rsid w:val="004A2E3D"/>
    <w:rsid w:val="004A4CA9"/>
    <w:rsid w:val="004A60F6"/>
    <w:rsid w:val="004B6CEA"/>
    <w:rsid w:val="004C3248"/>
    <w:rsid w:val="004C38EA"/>
    <w:rsid w:val="004C3E38"/>
    <w:rsid w:val="004C7B01"/>
    <w:rsid w:val="004D09FC"/>
    <w:rsid w:val="004D7009"/>
    <w:rsid w:val="004F666A"/>
    <w:rsid w:val="005016BE"/>
    <w:rsid w:val="00501DFA"/>
    <w:rsid w:val="00506D7D"/>
    <w:rsid w:val="005120DC"/>
    <w:rsid w:val="00517648"/>
    <w:rsid w:val="00524C22"/>
    <w:rsid w:val="005252CF"/>
    <w:rsid w:val="005339AD"/>
    <w:rsid w:val="00536C4A"/>
    <w:rsid w:val="00537D6E"/>
    <w:rsid w:val="0054627A"/>
    <w:rsid w:val="0055123A"/>
    <w:rsid w:val="005523A7"/>
    <w:rsid w:val="00552DDC"/>
    <w:rsid w:val="005555EB"/>
    <w:rsid w:val="005606D5"/>
    <w:rsid w:val="00564C68"/>
    <w:rsid w:val="00576DC6"/>
    <w:rsid w:val="00577FAB"/>
    <w:rsid w:val="00581FD0"/>
    <w:rsid w:val="005825C4"/>
    <w:rsid w:val="00595935"/>
    <w:rsid w:val="0059695D"/>
    <w:rsid w:val="005A4F45"/>
    <w:rsid w:val="005A7CA9"/>
    <w:rsid w:val="005B358A"/>
    <w:rsid w:val="005B4F0C"/>
    <w:rsid w:val="005B6DFE"/>
    <w:rsid w:val="005D08E2"/>
    <w:rsid w:val="005E12F0"/>
    <w:rsid w:val="005F0A00"/>
    <w:rsid w:val="005F5F17"/>
    <w:rsid w:val="00601BBC"/>
    <w:rsid w:val="00601E65"/>
    <w:rsid w:val="00607680"/>
    <w:rsid w:val="006129EE"/>
    <w:rsid w:val="00627FAB"/>
    <w:rsid w:val="006320D4"/>
    <w:rsid w:val="00633B7D"/>
    <w:rsid w:val="0064108D"/>
    <w:rsid w:val="006568CB"/>
    <w:rsid w:val="0066113E"/>
    <w:rsid w:val="0066184C"/>
    <w:rsid w:val="0066290C"/>
    <w:rsid w:val="00664880"/>
    <w:rsid w:val="00670E47"/>
    <w:rsid w:val="00674F7F"/>
    <w:rsid w:val="00675319"/>
    <w:rsid w:val="00676B33"/>
    <w:rsid w:val="006775BE"/>
    <w:rsid w:val="00680046"/>
    <w:rsid w:val="00684F04"/>
    <w:rsid w:val="006953A8"/>
    <w:rsid w:val="006A2CEF"/>
    <w:rsid w:val="006A7FFC"/>
    <w:rsid w:val="006B0F5D"/>
    <w:rsid w:val="006B54EC"/>
    <w:rsid w:val="006C37E2"/>
    <w:rsid w:val="006C6434"/>
    <w:rsid w:val="006C64FE"/>
    <w:rsid w:val="006D45ED"/>
    <w:rsid w:val="006E0620"/>
    <w:rsid w:val="006E4E05"/>
    <w:rsid w:val="006F3609"/>
    <w:rsid w:val="00700B18"/>
    <w:rsid w:val="00702365"/>
    <w:rsid w:val="0070514E"/>
    <w:rsid w:val="00710E7C"/>
    <w:rsid w:val="0071754E"/>
    <w:rsid w:val="0072022C"/>
    <w:rsid w:val="00724232"/>
    <w:rsid w:val="00734BAF"/>
    <w:rsid w:val="007419DE"/>
    <w:rsid w:val="00747E67"/>
    <w:rsid w:val="007662D4"/>
    <w:rsid w:val="00772B2B"/>
    <w:rsid w:val="007742D9"/>
    <w:rsid w:val="00785354"/>
    <w:rsid w:val="00795BE4"/>
    <w:rsid w:val="007B553F"/>
    <w:rsid w:val="007B5FFB"/>
    <w:rsid w:val="007B6CD9"/>
    <w:rsid w:val="007C7635"/>
    <w:rsid w:val="007C7D42"/>
    <w:rsid w:val="007D3045"/>
    <w:rsid w:val="007E5480"/>
    <w:rsid w:val="007F1DB5"/>
    <w:rsid w:val="007F4D28"/>
    <w:rsid w:val="008075AD"/>
    <w:rsid w:val="00807825"/>
    <w:rsid w:val="00807FE4"/>
    <w:rsid w:val="008117AF"/>
    <w:rsid w:val="00814E1E"/>
    <w:rsid w:val="0081513E"/>
    <w:rsid w:val="00817E8F"/>
    <w:rsid w:val="00820146"/>
    <w:rsid w:val="0082107A"/>
    <w:rsid w:val="0082651D"/>
    <w:rsid w:val="00833A9A"/>
    <w:rsid w:val="00833FC3"/>
    <w:rsid w:val="0083661A"/>
    <w:rsid w:val="00836DA9"/>
    <w:rsid w:val="00841BBA"/>
    <w:rsid w:val="0084613B"/>
    <w:rsid w:val="00860BFA"/>
    <w:rsid w:val="00870E8E"/>
    <w:rsid w:val="00883BAF"/>
    <w:rsid w:val="00886D48"/>
    <w:rsid w:val="008948F0"/>
    <w:rsid w:val="008A3452"/>
    <w:rsid w:val="008B06EE"/>
    <w:rsid w:val="008B142B"/>
    <w:rsid w:val="008B1A4C"/>
    <w:rsid w:val="008B542D"/>
    <w:rsid w:val="008B5781"/>
    <w:rsid w:val="008B65F0"/>
    <w:rsid w:val="008C0601"/>
    <w:rsid w:val="008C0C20"/>
    <w:rsid w:val="008C42FB"/>
    <w:rsid w:val="008C654D"/>
    <w:rsid w:val="008C6984"/>
    <w:rsid w:val="008D4123"/>
    <w:rsid w:val="008E1495"/>
    <w:rsid w:val="008E5F3C"/>
    <w:rsid w:val="008F28B4"/>
    <w:rsid w:val="008F4445"/>
    <w:rsid w:val="008F48FF"/>
    <w:rsid w:val="008F66EB"/>
    <w:rsid w:val="0090124F"/>
    <w:rsid w:val="00901D98"/>
    <w:rsid w:val="0091065A"/>
    <w:rsid w:val="009219A8"/>
    <w:rsid w:val="009224CE"/>
    <w:rsid w:val="00933462"/>
    <w:rsid w:val="00940379"/>
    <w:rsid w:val="0094266E"/>
    <w:rsid w:val="00943E9B"/>
    <w:rsid w:val="00950019"/>
    <w:rsid w:val="00950C79"/>
    <w:rsid w:val="00953603"/>
    <w:rsid w:val="0097119C"/>
    <w:rsid w:val="00971587"/>
    <w:rsid w:val="00973055"/>
    <w:rsid w:val="00982B12"/>
    <w:rsid w:val="00984225"/>
    <w:rsid w:val="00991554"/>
    <w:rsid w:val="00991DDC"/>
    <w:rsid w:val="009950BF"/>
    <w:rsid w:val="00997C1E"/>
    <w:rsid w:val="009A47A1"/>
    <w:rsid w:val="009C1C61"/>
    <w:rsid w:val="009C2992"/>
    <w:rsid w:val="009C4B33"/>
    <w:rsid w:val="009C4E5A"/>
    <w:rsid w:val="009C782F"/>
    <w:rsid w:val="009D7E11"/>
    <w:rsid w:val="009E163B"/>
    <w:rsid w:val="009E75F6"/>
    <w:rsid w:val="009F325B"/>
    <w:rsid w:val="00A03759"/>
    <w:rsid w:val="00A10D34"/>
    <w:rsid w:val="00A11DB5"/>
    <w:rsid w:val="00A13A6D"/>
    <w:rsid w:val="00A30D82"/>
    <w:rsid w:val="00A43E3C"/>
    <w:rsid w:val="00A456F4"/>
    <w:rsid w:val="00A51BA1"/>
    <w:rsid w:val="00A644B4"/>
    <w:rsid w:val="00A65EFA"/>
    <w:rsid w:val="00A818C1"/>
    <w:rsid w:val="00A85E4D"/>
    <w:rsid w:val="00A91164"/>
    <w:rsid w:val="00A91EBC"/>
    <w:rsid w:val="00A92622"/>
    <w:rsid w:val="00AA3B4C"/>
    <w:rsid w:val="00AB232C"/>
    <w:rsid w:val="00AB5141"/>
    <w:rsid w:val="00AC183F"/>
    <w:rsid w:val="00AC27D2"/>
    <w:rsid w:val="00AC2AEB"/>
    <w:rsid w:val="00AC383F"/>
    <w:rsid w:val="00AC4CD1"/>
    <w:rsid w:val="00AC7CC1"/>
    <w:rsid w:val="00AD6EC8"/>
    <w:rsid w:val="00AE05FA"/>
    <w:rsid w:val="00AE1923"/>
    <w:rsid w:val="00AF6F57"/>
    <w:rsid w:val="00B04AC1"/>
    <w:rsid w:val="00B07085"/>
    <w:rsid w:val="00B14D65"/>
    <w:rsid w:val="00B242B3"/>
    <w:rsid w:val="00B24C6B"/>
    <w:rsid w:val="00B25F31"/>
    <w:rsid w:val="00B27C17"/>
    <w:rsid w:val="00B33CB8"/>
    <w:rsid w:val="00B377FF"/>
    <w:rsid w:val="00B37D4F"/>
    <w:rsid w:val="00B41D7B"/>
    <w:rsid w:val="00B44393"/>
    <w:rsid w:val="00B51D98"/>
    <w:rsid w:val="00B52914"/>
    <w:rsid w:val="00B5623C"/>
    <w:rsid w:val="00B57219"/>
    <w:rsid w:val="00B60399"/>
    <w:rsid w:val="00B62D41"/>
    <w:rsid w:val="00B63A90"/>
    <w:rsid w:val="00B72603"/>
    <w:rsid w:val="00B732D7"/>
    <w:rsid w:val="00B73A83"/>
    <w:rsid w:val="00B851A4"/>
    <w:rsid w:val="00B873A6"/>
    <w:rsid w:val="00B92175"/>
    <w:rsid w:val="00B92679"/>
    <w:rsid w:val="00B9782A"/>
    <w:rsid w:val="00BA4202"/>
    <w:rsid w:val="00BB2C93"/>
    <w:rsid w:val="00BB6C72"/>
    <w:rsid w:val="00BC4C32"/>
    <w:rsid w:val="00BD114B"/>
    <w:rsid w:val="00BD667B"/>
    <w:rsid w:val="00BE7067"/>
    <w:rsid w:val="00BE7537"/>
    <w:rsid w:val="00BF567F"/>
    <w:rsid w:val="00BF5CCF"/>
    <w:rsid w:val="00C00F29"/>
    <w:rsid w:val="00C01F00"/>
    <w:rsid w:val="00C07FDC"/>
    <w:rsid w:val="00C12573"/>
    <w:rsid w:val="00C12F6E"/>
    <w:rsid w:val="00C233FE"/>
    <w:rsid w:val="00C27C91"/>
    <w:rsid w:val="00C30F9D"/>
    <w:rsid w:val="00C336DC"/>
    <w:rsid w:val="00C40B91"/>
    <w:rsid w:val="00C43B28"/>
    <w:rsid w:val="00C55395"/>
    <w:rsid w:val="00C56DB1"/>
    <w:rsid w:val="00C720BA"/>
    <w:rsid w:val="00C821DA"/>
    <w:rsid w:val="00C8498B"/>
    <w:rsid w:val="00C9756F"/>
    <w:rsid w:val="00CA22B4"/>
    <w:rsid w:val="00CA349D"/>
    <w:rsid w:val="00CA5962"/>
    <w:rsid w:val="00CB147F"/>
    <w:rsid w:val="00CB4BC9"/>
    <w:rsid w:val="00CC0076"/>
    <w:rsid w:val="00CD31F3"/>
    <w:rsid w:val="00CD360F"/>
    <w:rsid w:val="00CE0B64"/>
    <w:rsid w:val="00CF0B2E"/>
    <w:rsid w:val="00CF2AB7"/>
    <w:rsid w:val="00CF515C"/>
    <w:rsid w:val="00CF69D8"/>
    <w:rsid w:val="00CF7564"/>
    <w:rsid w:val="00D012E3"/>
    <w:rsid w:val="00D17D65"/>
    <w:rsid w:val="00D362C6"/>
    <w:rsid w:val="00D427BB"/>
    <w:rsid w:val="00D455B8"/>
    <w:rsid w:val="00D534F6"/>
    <w:rsid w:val="00D725D8"/>
    <w:rsid w:val="00D84265"/>
    <w:rsid w:val="00D84AF2"/>
    <w:rsid w:val="00D925C4"/>
    <w:rsid w:val="00D951A8"/>
    <w:rsid w:val="00DA5A05"/>
    <w:rsid w:val="00DB4742"/>
    <w:rsid w:val="00DB797C"/>
    <w:rsid w:val="00DC2B81"/>
    <w:rsid w:val="00DC42D4"/>
    <w:rsid w:val="00DC5D90"/>
    <w:rsid w:val="00DD340A"/>
    <w:rsid w:val="00DD64A6"/>
    <w:rsid w:val="00DD6667"/>
    <w:rsid w:val="00DE134E"/>
    <w:rsid w:val="00DE47DF"/>
    <w:rsid w:val="00DE6692"/>
    <w:rsid w:val="00DF1991"/>
    <w:rsid w:val="00DF3A8B"/>
    <w:rsid w:val="00E01F73"/>
    <w:rsid w:val="00E06E2F"/>
    <w:rsid w:val="00E11E05"/>
    <w:rsid w:val="00E21C0E"/>
    <w:rsid w:val="00E22E1F"/>
    <w:rsid w:val="00E237AE"/>
    <w:rsid w:val="00E26104"/>
    <w:rsid w:val="00E307E3"/>
    <w:rsid w:val="00E40DAF"/>
    <w:rsid w:val="00E41D16"/>
    <w:rsid w:val="00E43EAD"/>
    <w:rsid w:val="00E46CD7"/>
    <w:rsid w:val="00E55B5D"/>
    <w:rsid w:val="00E57B4E"/>
    <w:rsid w:val="00E60B32"/>
    <w:rsid w:val="00E60CCC"/>
    <w:rsid w:val="00E635C3"/>
    <w:rsid w:val="00E66CAD"/>
    <w:rsid w:val="00E674BA"/>
    <w:rsid w:val="00E74B33"/>
    <w:rsid w:val="00E807C2"/>
    <w:rsid w:val="00E86B0A"/>
    <w:rsid w:val="00E96061"/>
    <w:rsid w:val="00EB2B1D"/>
    <w:rsid w:val="00EB6C0A"/>
    <w:rsid w:val="00EB777B"/>
    <w:rsid w:val="00EC45B0"/>
    <w:rsid w:val="00EC6D7D"/>
    <w:rsid w:val="00ED1608"/>
    <w:rsid w:val="00ED76DC"/>
    <w:rsid w:val="00EE08A9"/>
    <w:rsid w:val="00EE3220"/>
    <w:rsid w:val="00EE4988"/>
    <w:rsid w:val="00EE75A0"/>
    <w:rsid w:val="00EF319E"/>
    <w:rsid w:val="00F02CD0"/>
    <w:rsid w:val="00F0444B"/>
    <w:rsid w:val="00F07A38"/>
    <w:rsid w:val="00F13C18"/>
    <w:rsid w:val="00F33B0F"/>
    <w:rsid w:val="00F3448E"/>
    <w:rsid w:val="00F34F12"/>
    <w:rsid w:val="00F3598E"/>
    <w:rsid w:val="00F36081"/>
    <w:rsid w:val="00F44725"/>
    <w:rsid w:val="00F571FA"/>
    <w:rsid w:val="00F675FE"/>
    <w:rsid w:val="00F7099F"/>
    <w:rsid w:val="00F741C8"/>
    <w:rsid w:val="00F75BA8"/>
    <w:rsid w:val="00F86F40"/>
    <w:rsid w:val="00F9204F"/>
    <w:rsid w:val="00F964BF"/>
    <w:rsid w:val="00FA439A"/>
    <w:rsid w:val="00FA7F4C"/>
    <w:rsid w:val="00FB1851"/>
    <w:rsid w:val="00FB3FC2"/>
    <w:rsid w:val="00FC584F"/>
    <w:rsid w:val="00FC7336"/>
    <w:rsid w:val="00FD4F0B"/>
    <w:rsid w:val="00FE40C1"/>
    <w:rsid w:val="00FE6A9E"/>
    <w:rsid w:val="00FF167A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b/>
      <w:bCs/>
    </w:rPr>
  </w:style>
  <w:style w:type="table" w:styleId="TableGrid">
    <w:name w:val="Table Grid"/>
    <w:basedOn w:val="TableNormal"/>
    <w:rsid w:val="002A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950BF"/>
    <w:pPr>
      <w:widowControl/>
      <w:ind w:left="720"/>
    </w:pPr>
    <w:rPr>
      <w:rFonts w:asciiTheme="minorHAnsi" w:eastAsiaTheme="minorHAnsi" w:hAnsiTheme="minorHAnsi" w:cstheme="minorBidi"/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50BF"/>
    <w:rPr>
      <w:sz w:val="20"/>
      <w:szCs w:val="20"/>
    </w:rPr>
  </w:style>
  <w:style w:type="paragraph" w:styleId="BodyText">
    <w:name w:val="Body Text"/>
    <w:basedOn w:val="Normal"/>
    <w:link w:val="BodyTextChar"/>
    <w:rsid w:val="009950BF"/>
    <w:pPr>
      <w:widowControl/>
    </w:pPr>
    <w:rPr>
      <w:rFonts w:ascii="Arial" w:hAnsi="Arial"/>
      <w:snapToGrid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9950BF"/>
    <w:rPr>
      <w:rFonts w:ascii="Arial" w:eastAsia="Times New Roman" w:hAnsi="Arial" w:cs="Times New Roman"/>
      <w:sz w:val="18"/>
      <w:szCs w:val="18"/>
    </w:rPr>
  </w:style>
  <w:style w:type="paragraph" w:styleId="BodyText3">
    <w:name w:val="Body Text 3"/>
    <w:basedOn w:val="Normal"/>
    <w:link w:val="BodyText3Char"/>
    <w:rsid w:val="009950BF"/>
    <w:pPr>
      <w:widowControl/>
    </w:pPr>
    <w:rPr>
      <w:rFonts w:ascii="Arial" w:hAnsi="Arial" w:cs="Arial"/>
      <w:b/>
      <w:snapToGrid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9950BF"/>
    <w:rPr>
      <w:rFonts w:ascii="Arial" w:eastAsia="Times New Roman" w:hAnsi="Arial" w:cs="Arial"/>
      <w:b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DC0A64-C3A6-410A-8CAF-358954B188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014A73-3082-4278-93C8-9CAB905A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</vt:lpstr>
    </vt:vector>
  </TitlesOfParts>
  <Company>State University of New York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</dc:title>
  <dc:creator>millerje</dc:creator>
  <cp:lastModifiedBy>millerje</cp:lastModifiedBy>
  <cp:revision>4</cp:revision>
  <cp:lastPrinted>2014-10-01T15:44:00Z</cp:lastPrinted>
  <dcterms:created xsi:type="dcterms:W3CDTF">2014-10-01T15:44:00Z</dcterms:created>
  <dcterms:modified xsi:type="dcterms:W3CDTF">2014-10-21T12:26:00Z</dcterms:modified>
</cp:coreProperties>
</file>